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70E" w:rsidRDefault="00C71386" w:rsidP="00C71386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2. sz. melléklet</w:t>
      </w: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p w:rsidR="00B901D9" w:rsidRPr="003450F7" w:rsidRDefault="00B901D9" w:rsidP="00334E6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857"/>
        <w:gridCol w:w="1524"/>
      </w:tblGrid>
      <w:tr w:rsidR="00B901D9" w:rsidRPr="003450F7" w:rsidTr="00B901D9">
        <w:tc>
          <w:tcPr>
            <w:tcW w:w="1908" w:type="dxa"/>
            <w:tcBorders>
              <w:bottom w:val="single" w:sz="18" w:space="0" w:color="7F7F7F"/>
            </w:tcBorders>
          </w:tcPr>
          <w:p w:rsidR="00B901D9" w:rsidRPr="003450F7" w:rsidRDefault="00B901D9" w:rsidP="00334E6A">
            <w:p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  <w:tc>
          <w:tcPr>
            <w:tcW w:w="5857" w:type="dxa"/>
            <w:tcBorders>
              <w:bottom w:val="single" w:sz="18" w:space="0" w:color="7F7F7F"/>
              <w:right w:val="single" w:sz="18" w:space="0" w:color="7F7F7F"/>
            </w:tcBorders>
          </w:tcPr>
          <w:p w:rsidR="00EF270A" w:rsidRDefault="00C237D3" w:rsidP="00334E6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EF270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Forum Hungaricum</w:t>
            </w:r>
          </w:p>
          <w:p w:rsidR="00B901D9" w:rsidRPr="003450F7" w:rsidRDefault="00EF270A" w:rsidP="00334E6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</w:rPr>
            </w:pPr>
            <w:r w:rsidRPr="00EF270A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Nonprofit Kft.</w:t>
            </w:r>
          </w:p>
        </w:tc>
        <w:tc>
          <w:tcPr>
            <w:tcW w:w="1523" w:type="dxa"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:rsidR="00B901D9" w:rsidRPr="003450F7" w:rsidRDefault="0035137B" w:rsidP="00334E6A">
            <w:pPr>
              <w:pStyle w:val="Nincstrkz"/>
              <w:widowControl w:val="0"/>
              <w:autoSpaceDE w:val="0"/>
              <w:autoSpaceDN w:val="0"/>
              <w:adjustRightInd w:val="0"/>
              <w:ind w:right="317"/>
              <w:jc w:val="center"/>
              <w:rPr>
                <w:rFonts w:ascii="Times New Roman" w:eastAsia="Calibri" w:hAnsi="Times New Roman"/>
                <w:b/>
                <w:color w:val="7F7F7F"/>
                <w:sz w:val="44"/>
                <w:szCs w:val="52"/>
              </w:rPr>
            </w:pPr>
            <w:r w:rsidRPr="003450F7">
              <w:rPr>
                <w:rFonts w:ascii="Times New Roman" w:eastAsia="Calibri" w:hAnsi="Times New Roman"/>
                <w:b/>
                <w:color w:val="7F7F7F"/>
                <w:sz w:val="44"/>
                <w:szCs w:val="52"/>
              </w:rPr>
              <w:t>2017</w:t>
            </w:r>
            <w:r w:rsidR="00B901D9" w:rsidRPr="003450F7">
              <w:rPr>
                <w:rFonts w:ascii="Times New Roman" w:eastAsia="Calibri" w:hAnsi="Times New Roman"/>
                <w:b/>
                <w:color w:val="7F7F7F"/>
                <w:sz w:val="44"/>
                <w:szCs w:val="52"/>
              </w:rPr>
              <w:t>.</w:t>
            </w:r>
          </w:p>
        </w:tc>
      </w:tr>
      <w:tr w:rsidR="00B901D9" w:rsidRPr="003450F7" w:rsidTr="00B901D9">
        <w:tc>
          <w:tcPr>
            <w:tcW w:w="7765" w:type="dxa"/>
            <w:gridSpan w:val="2"/>
            <w:tcBorders>
              <w:top w:val="single" w:sz="18" w:space="0" w:color="7F7F7F"/>
              <w:right w:val="single" w:sz="18" w:space="0" w:color="7F7F7F"/>
            </w:tcBorders>
          </w:tcPr>
          <w:p w:rsidR="00B901D9" w:rsidRDefault="00B901D9" w:rsidP="00334E6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3450F7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Üzleti terv</w:t>
            </w:r>
          </w:p>
          <w:p w:rsidR="00334E6A" w:rsidRPr="003450F7" w:rsidRDefault="00334E6A" w:rsidP="00334E6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kivonat</w:t>
            </w:r>
          </w:p>
          <w:p w:rsidR="00B901D9" w:rsidRPr="003450F7" w:rsidRDefault="00334E6A" w:rsidP="00334E6A">
            <w:pPr>
              <w:spacing w:after="0" w:line="240" w:lineRule="auto"/>
              <w:ind w:right="317"/>
              <w:jc w:val="right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2017. szeptember 14.</w:t>
            </w:r>
          </w:p>
        </w:tc>
        <w:tc>
          <w:tcPr>
            <w:tcW w:w="1523" w:type="dxa"/>
            <w:tcBorders>
              <w:top w:val="single" w:sz="18" w:space="0" w:color="7F7F7F"/>
              <w:left w:val="single" w:sz="18" w:space="0" w:color="7F7F7F"/>
            </w:tcBorders>
          </w:tcPr>
          <w:p w:rsidR="00B901D9" w:rsidRPr="003450F7" w:rsidRDefault="00B901D9" w:rsidP="00334E6A">
            <w:pPr>
              <w:spacing w:after="0" w:line="240" w:lineRule="auto"/>
              <w:ind w:right="317"/>
              <w:rPr>
                <w:rFonts w:ascii="Times New Roman" w:hAnsi="Times New Roman" w:cs="Times New Roman"/>
              </w:rPr>
            </w:pPr>
          </w:p>
        </w:tc>
      </w:tr>
    </w:tbl>
    <w:p w:rsidR="00803E24" w:rsidRDefault="00803E24" w:rsidP="00334E6A">
      <w:pPr>
        <w:spacing w:after="0" w:line="240" w:lineRule="auto"/>
        <w:rPr>
          <w:rFonts w:ascii="Times New Roman" w:hAnsi="Times New Roman" w:cs="Times New Roman"/>
        </w:rPr>
      </w:pPr>
    </w:p>
    <w:p w:rsidR="00203577" w:rsidRDefault="00203577" w:rsidP="00334E6A">
      <w:pPr>
        <w:spacing w:after="0" w:line="240" w:lineRule="auto"/>
        <w:rPr>
          <w:rFonts w:ascii="Times New Roman" w:hAnsi="Times New Roman" w:cs="Times New Roman"/>
        </w:rPr>
      </w:pPr>
    </w:p>
    <w:p w:rsidR="00203577" w:rsidRDefault="00203577" w:rsidP="00334E6A">
      <w:pPr>
        <w:spacing w:after="0" w:line="240" w:lineRule="auto"/>
        <w:rPr>
          <w:rFonts w:ascii="Times New Roman" w:hAnsi="Times New Roman" w:cs="Times New Roman"/>
        </w:rPr>
      </w:pPr>
    </w:p>
    <w:p w:rsidR="00203577" w:rsidRDefault="00203577" w:rsidP="00334E6A">
      <w:pPr>
        <w:spacing w:after="0" w:line="240" w:lineRule="auto"/>
        <w:rPr>
          <w:rFonts w:ascii="Times New Roman" w:hAnsi="Times New Roman" w:cs="Times New Roman"/>
        </w:rPr>
      </w:pPr>
    </w:p>
    <w:p w:rsidR="00203577" w:rsidRDefault="00203577" w:rsidP="00334E6A">
      <w:pPr>
        <w:spacing w:after="0" w:line="240" w:lineRule="auto"/>
        <w:rPr>
          <w:rFonts w:ascii="Times New Roman" w:hAnsi="Times New Roman" w:cs="Times New Roman"/>
        </w:rPr>
      </w:pPr>
    </w:p>
    <w:p w:rsidR="00203577" w:rsidRDefault="00203577" w:rsidP="00334E6A">
      <w:pPr>
        <w:spacing w:after="0" w:line="240" w:lineRule="auto"/>
        <w:rPr>
          <w:rFonts w:ascii="Times New Roman" w:hAnsi="Times New Roman" w:cs="Times New Roman"/>
        </w:rPr>
      </w:pPr>
    </w:p>
    <w:p w:rsidR="00203577" w:rsidRDefault="00203577" w:rsidP="00334E6A">
      <w:pPr>
        <w:spacing w:after="0" w:line="240" w:lineRule="auto"/>
        <w:rPr>
          <w:rFonts w:ascii="Times New Roman" w:hAnsi="Times New Roman" w:cs="Times New Roman"/>
        </w:rPr>
      </w:pPr>
    </w:p>
    <w:p w:rsidR="00203577" w:rsidRDefault="00203577" w:rsidP="00334E6A">
      <w:pPr>
        <w:spacing w:after="0" w:line="240" w:lineRule="auto"/>
        <w:rPr>
          <w:rFonts w:ascii="Times New Roman" w:hAnsi="Times New Roman" w:cs="Times New Roman"/>
        </w:rPr>
      </w:pPr>
    </w:p>
    <w:p w:rsidR="00D27EE2" w:rsidRPr="00934AD1" w:rsidRDefault="00B901D9" w:rsidP="00334E6A">
      <w:pPr>
        <w:spacing w:after="0" w:line="240" w:lineRule="auto"/>
        <w:rPr>
          <w:rFonts w:ascii="Times New Roman" w:hAnsi="Times New Roman" w:cs="Times New Roman"/>
          <w:b/>
        </w:rPr>
      </w:pPr>
      <w:r w:rsidRPr="003450F7">
        <w:rPr>
          <w:rFonts w:ascii="Times New Roman" w:hAnsi="Times New Roman" w:cs="Times New Roman"/>
        </w:rPr>
        <w:br w:type="page"/>
      </w:r>
      <w:bookmarkStart w:id="1" w:name="_Toc385426914"/>
      <w:bookmarkStart w:id="2" w:name="_Toc479148964"/>
      <w:r w:rsidRPr="00934AD1">
        <w:rPr>
          <w:rFonts w:ascii="Times New Roman" w:hAnsi="Times New Roman" w:cs="Times New Roman"/>
          <w:b/>
          <w:sz w:val="26"/>
          <w:szCs w:val="26"/>
        </w:rPr>
        <w:lastRenderedPageBreak/>
        <w:t>A Társaság fontosabb adatai</w:t>
      </w:r>
      <w:bookmarkEnd w:id="1"/>
      <w:bookmarkEnd w:id="2"/>
    </w:p>
    <w:p w:rsidR="00B901D9" w:rsidRPr="003450F7" w:rsidRDefault="00B901D9" w:rsidP="00334E6A">
      <w:pPr>
        <w:pStyle w:val="Listaszerbekezds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>A Társaság neve:</w:t>
      </w:r>
      <w:r w:rsidR="00EC5ADC">
        <w:rPr>
          <w:rFonts w:ascii="Times New Roman" w:hAnsi="Times New Roman" w:cs="Times New Roman"/>
          <w:sz w:val="24"/>
          <w:szCs w:val="24"/>
        </w:rPr>
        <w:t xml:space="preserve"> Forum Hungaricum Nonprofit Korlátolt Felelősségű Társaság</w:t>
      </w:r>
    </w:p>
    <w:p w:rsidR="00B901D9" w:rsidRPr="003450F7" w:rsidRDefault="00B901D9" w:rsidP="00334E6A">
      <w:pPr>
        <w:pStyle w:val="Listaszerbekezds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>A Társaság jogi formája:</w:t>
      </w:r>
      <w:r w:rsidR="00EC5ADC">
        <w:rPr>
          <w:rFonts w:ascii="Times New Roman" w:hAnsi="Times New Roman" w:cs="Times New Roman"/>
          <w:sz w:val="24"/>
          <w:szCs w:val="24"/>
        </w:rPr>
        <w:t xml:space="preserve"> Gazdasági Társaság</w:t>
      </w:r>
    </w:p>
    <w:p w:rsidR="00B901D9" w:rsidRDefault="00B901D9" w:rsidP="00334E6A">
      <w:pPr>
        <w:pStyle w:val="Listaszerbekezds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>A Társaság székhelye:</w:t>
      </w:r>
      <w:r w:rsidR="00EC5ADC">
        <w:rPr>
          <w:rFonts w:ascii="Times New Roman" w:hAnsi="Times New Roman" w:cs="Times New Roman"/>
          <w:sz w:val="24"/>
          <w:szCs w:val="24"/>
        </w:rPr>
        <w:t xml:space="preserve"> 5600 Békéscsaba, Repülőtér 1296/8/A. hrsz</w:t>
      </w:r>
    </w:p>
    <w:p w:rsidR="004D6F38" w:rsidRPr="003450F7" w:rsidRDefault="004D6F38" w:rsidP="00334E6A">
      <w:pPr>
        <w:pStyle w:val="Listaszerbekezds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Társaság telephelye: 1012 Budapest, Márvány u. 18.</w:t>
      </w:r>
    </w:p>
    <w:p w:rsidR="00B901D9" w:rsidRPr="003450F7" w:rsidRDefault="00B901D9" w:rsidP="00334E6A">
      <w:pPr>
        <w:pStyle w:val="Listaszerbekezds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>A Társaság ügyvezetője:</w:t>
      </w:r>
      <w:r w:rsidR="00EC5ADC">
        <w:rPr>
          <w:rFonts w:ascii="Times New Roman" w:hAnsi="Times New Roman" w:cs="Times New Roman"/>
          <w:sz w:val="24"/>
          <w:szCs w:val="24"/>
        </w:rPr>
        <w:t xml:space="preserve"> Lovas Lajos</w:t>
      </w:r>
    </w:p>
    <w:p w:rsidR="00B901D9" w:rsidRPr="003450F7" w:rsidRDefault="00B901D9" w:rsidP="00334E6A">
      <w:pPr>
        <w:pStyle w:val="Listaszerbekezds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>A Társaság átalakulásának időpontja:</w:t>
      </w:r>
      <w:r w:rsidR="00EC5ADC">
        <w:rPr>
          <w:rFonts w:ascii="Times New Roman" w:hAnsi="Times New Roman" w:cs="Times New Roman"/>
          <w:sz w:val="24"/>
          <w:szCs w:val="24"/>
        </w:rPr>
        <w:t xml:space="preserve"> 2017. január 1.</w:t>
      </w:r>
    </w:p>
    <w:p w:rsidR="00B901D9" w:rsidRPr="00334E6A" w:rsidRDefault="00B901D9" w:rsidP="00334E6A">
      <w:pPr>
        <w:pStyle w:val="Listaszerbekezds"/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50F7">
        <w:rPr>
          <w:rFonts w:ascii="Times New Roman" w:hAnsi="Times New Roman" w:cs="Times New Roman"/>
          <w:sz w:val="24"/>
          <w:szCs w:val="24"/>
        </w:rPr>
        <w:t>A Társaság jegyzett tőkéje:</w:t>
      </w:r>
      <w:r w:rsidR="00EC5ADC">
        <w:rPr>
          <w:rFonts w:ascii="Times New Roman" w:hAnsi="Times New Roman" w:cs="Times New Roman"/>
          <w:sz w:val="24"/>
          <w:szCs w:val="24"/>
        </w:rPr>
        <w:t xml:space="preserve"> 3 100 000 Ft.</w:t>
      </w:r>
    </w:p>
    <w:p w:rsidR="00B901D9" w:rsidRPr="00934AD1" w:rsidRDefault="00B901D9" w:rsidP="00334E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3" w:name="_Toc385426917"/>
      <w:bookmarkStart w:id="4" w:name="_Toc406057263"/>
      <w:bookmarkStart w:id="5" w:name="_Toc406057288"/>
      <w:bookmarkStart w:id="6" w:name="_Toc406063458"/>
      <w:bookmarkStart w:id="7" w:name="_Toc406078693"/>
      <w:bookmarkStart w:id="8" w:name="_Toc437379848"/>
      <w:bookmarkStart w:id="9" w:name="_Toc437443620"/>
      <w:bookmarkStart w:id="10" w:name="_Toc464466932"/>
      <w:bookmarkStart w:id="11" w:name="_Toc464466979"/>
      <w:bookmarkStart w:id="12" w:name="_Toc464473411"/>
      <w:bookmarkStart w:id="13" w:name="_Toc464473459"/>
      <w:bookmarkStart w:id="14" w:name="_Toc464473513"/>
      <w:bookmarkStart w:id="15" w:name="_Toc464473561"/>
      <w:bookmarkStart w:id="16" w:name="_Toc464473603"/>
      <w:bookmarkStart w:id="17" w:name="_Toc464473729"/>
      <w:bookmarkStart w:id="18" w:name="_Toc464485074"/>
      <w:bookmarkStart w:id="19" w:name="_Toc466217609"/>
      <w:bookmarkStart w:id="20" w:name="_Toc466964955"/>
      <w:bookmarkStart w:id="21" w:name="_Toc466971745"/>
      <w:bookmarkStart w:id="22" w:name="_Toc473872365"/>
      <w:bookmarkStart w:id="23" w:name="_Toc475954644"/>
      <w:bookmarkStart w:id="24" w:name="_Toc475960281"/>
      <w:bookmarkStart w:id="25" w:name="_Toc475960321"/>
      <w:bookmarkStart w:id="26" w:name="_Toc476074713"/>
      <w:bookmarkStart w:id="27" w:name="_Toc477176829"/>
      <w:bookmarkStart w:id="28" w:name="_Toc479148846"/>
      <w:bookmarkStart w:id="29" w:name="_Toc479148927"/>
      <w:bookmarkStart w:id="30" w:name="_Toc479148967"/>
      <w:bookmarkStart w:id="31" w:name="_Toc385426921"/>
      <w:bookmarkStart w:id="32" w:name="_Toc47914897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 w:rsidRPr="00934AD1">
        <w:rPr>
          <w:rFonts w:ascii="Times New Roman" w:hAnsi="Times New Roman" w:cs="Times New Roman"/>
          <w:b/>
          <w:sz w:val="26"/>
          <w:szCs w:val="26"/>
        </w:rPr>
        <w:t xml:space="preserve">A Társaság </w:t>
      </w:r>
      <w:r w:rsidR="0035137B" w:rsidRPr="00934AD1">
        <w:rPr>
          <w:rFonts w:ascii="Times New Roman" w:hAnsi="Times New Roman" w:cs="Times New Roman"/>
          <w:b/>
          <w:sz w:val="26"/>
          <w:szCs w:val="26"/>
        </w:rPr>
        <w:t>2017</w:t>
      </w:r>
      <w:r w:rsidRPr="00934AD1">
        <w:rPr>
          <w:rFonts w:ascii="Times New Roman" w:hAnsi="Times New Roman" w:cs="Times New Roman"/>
          <w:b/>
          <w:sz w:val="26"/>
          <w:szCs w:val="26"/>
        </w:rPr>
        <w:t>. évi tervjavaslatának fontosabb mutatói</w:t>
      </w:r>
      <w:bookmarkEnd w:id="31"/>
      <w:bookmarkEnd w:id="32"/>
    </w:p>
    <w:p w:rsidR="001D6470" w:rsidRDefault="001A4BCF" w:rsidP="00334E6A">
      <w:pPr>
        <w:tabs>
          <w:tab w:val="righ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 w:rsidRPr="003450F7">
        <w:rPr>
          <w:rFonts w:ascii="Times New Roman" w:eastAsia="Times New Roman" w:hAnsi="Times New Roman" w:cs="Times New Roman"/>
          <w:szCs w:val="24"/>
        </w:rPr>
        <w:t>ezer</w:t>
      </w:r>
      <w:proofErr w:type="gramEnd"/>
      <w:r w:rsidRPr="003450F7">
        <w:rPr>
          <w:rFonts w:ascii="Times New Roman" w:eastAsia="Times New Roman" w:hAnsi="Times New Roman" w:cs="Times New Roman"/>
          <w:szCs w:val="24"/>
        </w:rPr>
        <w:t xml:space="preserve"> Ft-ban</w:t>
      </w:r>
    </w:p>
    <w:tbl>
      <w:tblPr>
        <w:tblW w:w="9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1380"/>
        <w:gridCol w:w="1660"/>
        <w:gridCol w:w="1380"/>
      </w:tblGrid>
      <w:tr w:rsidR="001D6470" w:rsidRPr="001D6470" w:rsidTr="001D6470">
        <w:trPr>
          <w:trHeight w:val="1110"/>
        </w:trPr>
        <w:tc>
          <w:tcPr>
            <w:tcW w:w="5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2016. év várható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 terv/ 2016 várható (%)</w:t>
            </w:r>
          </w:p>
        </w:tc>
      </w:tr>
      <w:tr w:rsidR="001D6470" w:rsidRPr="001D6470" w:rsidTr="001D6470">
        <w:trPr>
          <w:trHeight w:val="60"/>
        </w:trPr>
        <w:tc>
          <w:tcPr>
            <w:tcW w:w="5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terv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D6470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Értékesítés nettó árbevétele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A269A6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="001D6470"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E1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53 500</w:t>
            </w:r>
            <w:r w:rsidR="001D6470"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Egyéb bevételek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54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9 842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75840 %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- ebből költségtérítés, támogatás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54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9 842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478 124%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Anyagjellegű ráfordítások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208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892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8 661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Személyi jellegű ráfordítások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357 553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29 260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Értékcsökkenési leírás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13 225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1 908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Egyéb ráfordítások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-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            3 740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23 672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eredmény költségtérítés, támogatás nélkül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             3 855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526 170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Pénzügyi eredmény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               290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                   2 200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E83" w:rsidRPr="001D6470" w:rsidTr="001D6470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            4 030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21 472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Adózott eredmény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            4 030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19 582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EBITDA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             3 047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702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36 897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1D6470">
        <w:trPr>
          <w:trHeight w:val="52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Saját tőke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          27 436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24 246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Jegyzett tőke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3 200  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1 034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02E83" w:rsidRPr="001D6470" w:rsidTr="00812EC3">
        <w:trPr>
          <w:trHeight w:val="31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Hitelállomány (záró állomány)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34 229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24 970    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0,73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702E83" w:rsidRPr="001D6470" w:rsidTr="00812EC3">
        <w:trPr>
          <w:trHeight w:val="315"/>
        </w:trPr>
        <w:tc>
          <w:tcPr>
            <w:tcW w:w="508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 xml:space="preserve">ROE (%) 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negatív ST</w:t>
            </w:r>
          </w:p>
        </w:tc>
        <w:tc>
          <w:tcPr>
            <w:tcW w:w="166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88,56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380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812EC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Átlaglétszám (fő)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702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74421F">
        <w:trPr>
          <w:trHeight w:val="33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Záró létszám (fő)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702E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Eladósodottsági mutató (%)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-123,54%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458,15%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1D6470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Saját tőke/jegyzett tőke (%)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-885%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170%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34E6A" w:rsidRPr="00934AD1" w:rsidRDefault="00B901D9" w:rsidP="00334E6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bookmarkStart w:id="33" w:name="_Toc385426922"/>
      <w:bookmarkStart w:id="34" w:name="_Toc479148972"/>
      <w:r w:rsidRPr="00934AD1">
        <w:rPr>
          <w:rFonts w:ascii="Times New Roman" w:hAnsi="Times New Roman" w:cs="Times New Roman"/>
          <w:b/>
          <w:sz w:val="26"/>
          <w:szCs w:val="26"/>
        </w:rPr>
        <w:t xml:space="preserve">A Társaság </w:t>
      </w:r>
      <w:r w:rsidR="0035137B" w:rsidRPr="00934AD1">
        <w:rPr>
          <w:rFonts w:ascii="Times New Roman" w:hAnsi="Times New Roman" w:cs="Times New Roman"/>
          <w:b/>
          <w:sz w:val="26"/>
          <w:szCs w:val="26"/>
        </w:rPr>
        <w:t>2017</w:t>
      </w:r>
      <w:r w:rsidR="00934AD1">
        <w:rPr>
          <w:rFonts w:ascii="Times New Roman" w:hAnsi="Times New Roman" w:cs="Times New Roman"/>
          <w:b/>
          <w:sz w:val="26"/>
          <w:szCs w:val="26"/>
        </w:rPr>
        <w:t>. évi eredménytervének</w:t>
      </w:r>
      <w:r w:rsidRPr="00934AD1">
        <w:rPr>
          <w:rFonts w:ascii="Times New Roman" w:hAnsi="Times New Roman" w:cs="Times New Roman"/>
          <w:b/>
          <w:sz w:val="26"/>
          <w:szCs w:val="26"/>
        </w:rPr>
        <w:t xml:space="preserve"> bemutatása</w:t>
      </w:r>
      <w:bookmarkStart w:id="35" w:name="_Toc385426923"/>
      <w:bookmarkStart w:id="36" w:name="_Toc406057269"/>
      <w:bookmarkStart w:id="37" w:name="_Toc406057294"/>
      <w:bookmarkStart w:id="38" w:name="_Toc406063464"/>
      <w:bookmarkStart w:id="39" w:name="_Toc406078699"/>
      <w:bookmarkStart w:id="40" w:name="_Toc437379854"/>
      <w:bookmarkStart w:id="41" w:name="_Toc437443626"/>
      <w:bookmarkStart w:id="42" w:name="_Toc464466938"/>
      <w:bookmarkStart w:id="43" w:name="_Toc464466985"/>
      <w:bookmarkStart w:id="44" w:name="_Toc464473417"/>
      <w:bookmarkStart w:id="45" w:name="_Toc464473465"/>
      <w:bookmarkStart w:id="46" w:name="_Toc464473519"/>
      <w:bookmarkStart w:id="47" w:name="_Toc464473567"/>
      <w:bookmarkStart w:id="48" w:name="_Toc464473609"/>
      <w:bookmarkStart w:id="49" w:name="_Toc464473735"/>
      <w:bookmarkStart w:id="50" w:name="_Toc464485080"/>
      <w:bookmarkStart w:id="51" w:name="_Toc466217615"/>
      <w:bookmarkStart w:id="52" w:name="_Toc466964961"/>
      <w:bookmarkStart w:id="53" w:name="_Toc466971751"/>
      <w:bookmarkStart w:id="54" w:name="_Toc473872371"/>
      <w:bookmarkStart w:id="55" w:name="_Toc475954650"/>
      <w:bookmarkStart w:id="56" w:name="_Toc475960287"/>
      <w:bookmarkStart w:id="57" w:name="_Toc475960327"/>
      <w:bookmarkStart w:id="58" w:name="_Toc476074719"/>
      <w:bookmarkStart w:id="59" w:name="_Toc477176835"/>
      <w:bookmarkStart w:id="60" w:name="_Toc479148852"/>
      <w:bookmarkStart w:id="61" w:name="_Toc479148933"/>
      <w:bookmarkStart w:id="62" w:name="_Toc479148973"/>
      <w:bookmarkStart w:id="63" w:name="_Toc385426924"/>
      <w:bookmarkStart w:id="64" w:name="_Toc479148974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:rsidR="00B901D9" w:rsidRPr="00334E6A" w:rsidRDefault="00B901D9" w:rsidP="00334E6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450F7">
        <w:t>A Társaság piaci pozícionálts</w:t>
      </w:r>
      <w:bookmarkEnd w:id="63"/>
      <w:bookmarkEnd w:id="64"/>
      <w:r w:rsidR="00934AD1">
        <w:t>ága</w:t>
      </w:r>
    </w:p>
    <w:p w:rsidR="006C22A7" w:rsidRPr="003450F7" w:rsidRDefault="00283AC0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3450F7">
        <w:rPr>
          <w:rFonts w:ascii="Times New Roman" w:hAnsi="Times New Roman" w:cs="Times New Roman"/>
          <w:b/>
          <w:i/>
          <w:u w:val="single"/>
        </w:rPr>
        <w:t>Kulturális digitalizációs divízió</w:t>
      </w:r>
      <w:r w:rsidRPr="003450F7">
        <w:rPr>
          <w:rFonts w:ascii="Times New Roman" w:hAnsi="Times New Roman" w:cs="Times New Roman"/>
          <w:i/>
        </w:rPr>
        <w:t xml:space="preserve">: </w:t>
      </w:r>
    </w:p>
    <w:p w:rsidR="00283AC0" w:rsidRPr="00EC5ADC" w:rsidRDefault="00283AC0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A Magyar Nemzeti Digitális Archívum (mandadb.hu) nevű adatbázis az ország legnagyobb nyilvános kulturális adatbázisa. 440 ezer nyilvános rekordot és 7 millió metaadatot tartalmaz. A társaság nyolc saját munkavállalója 500 kulturális közfoglalkoztatottat irányít</w:t>
      </w:r>
      <w:r w:rsidR="006C22A7" w:rsidRPr="00EC5ADC">
        <w:rPr>
          <w:rFonts w:ascii="Times New Roman" w:hAnsi="Times New Roman" w:cs="Times New Roman"/>
        </w:rPr>
        <w:t xml:space="preserve"> és ellenőriz, akik 91 partnerintézményben mintegy 400 digitalizációs állomáson töltik fel és írják le a partner intézmények gyűjteményi elemeit. A társaság az Europeana nemzeti aggregátora. </w:t>
      </w:r>
    </w:p>
    <w:p w:rsidR="00732018" w:rsidRPr="00EC5ADC" w:rsidRDefault="00732018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Termékek, szolgáltatások bemutatása:</w:t>
      </w:r>
    </w:p>
    <w:p w:rsidR="006C22A7" w:rsidRPr="00EC5ADC" w:rsidRDefault="0073201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Virtuális tematikus kiállítás a partnerek gyűjteményeiből,</w:t>
      </w:r>
    </w:p>
    <w:p w:rsidR="00732018" w:rsidRPr="00EC5ADC" w:rsidRDefault="0073201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Kereső szolgáltatás,</w:t>
      </w:r>
    </w:p>
    <w:p w:rsidR="00732018" w:rsidRPr="00EC5ADC" w:rsidRDefault="00F27BE3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Kultú</w:t>
      </w:r>
      <w:r w:rsidR="00732018" w:rsidRPr="00EC5ADC">
        <w:rPr>
          <w:rFonts w:ascii="Times New Roman" w:hAnsi="Times New Roman" w:cs="Times New Roman"/>
        </w:rPr>
        <w:t>rkincs kulturális portál.</w:t>
      </w:r>
    </w:p>
    <w:p w:rsidR="00732018" w:rsidRPr="008152DB" w:rsidRDefault="00F90737" w:rsidP="00934AD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lastRenderedPageBreak/>
        <w:t xml:space="preserve">Az </w:t>
      </w:r>
      <w:r w:rsidR="00934AD1" w:rsidRPr="00EC5ADC">
        <w:rPr>
          <w:rFonts w:ascii="Times New Roman" w:hAnsi="Times New Roman" w:cs="Times New Roman"/>
        </w:rPr>
        <w:t>alapszolgáltatások</w:t>
      </w:r>
      <w:r w:rsidRPr="00EC5ADC">
        <w:rPr>
          <w:rFonts w:ascii="Times New Roman" w:hAnsi="Times New Roman" w:cs="Times New Roman"/>
        </w:rPr>
        <w:t xml:space="preserve"> jellegükből adódóan ingyenesen hasz</w:t>
      </w:r>
      <w:r w:rsidR="00F27BE3">
        <w:rPr>
          <w:rFonts w:ascii="Times New Roman" w:hAnsi="Times New Roman" w:cs="Times New Roman"/>
        </w:rPr>
        <w:t>n</w:t>
      </w:r>
      <w:r w:rsidRPr="00EC5ADC">
        <w:rPr>
          <w:rFonts w:ascii="Times New Roman" w:hAnsi="Times New Roman" w:cs="Times New Roman"/>
        </w:rPr>
        <w:t xml:space="preserve">álhatók. A </w:t>
      </w:r>
      <w:r w:rsidR="00934AD1" w:rsidRPr="00EC5ADC">
        <w:rPr>
          <w:rFonts w:ascii="Times New Roman" w:hAnsi="Times New Roman" w:cs="Times New Roman"/>
        </w:rPr>
        <w:t>többl</w:t>
      </w:r>
      <w:r w:rsidR="00934AD1">
        <w:rPr>
          <w:rFonts w:ascii="Times New Roman" w:hAnsi="Times New Roman" w:cs="Times New Roman"/>
        </w:rPr>
        <w:t>etszolgáltatások</w:t>
      </w:r>
      <w:r w:rsidR="00F27BE3">
        <w:rPr>
          <w:rFonts w:ascii="Times New Roman" w:hAnsi="Times New Roman" w:cs="Times New Roman"/>
        </w:rPr>
        <w:t xml:space="preserve"> díjazás ellenéb</w:t>
      </w:r>
      <w:r w:rsidR="008152DB">
        <w:rPr>
          <w:rFonts w:ascii="Times New Roman" w:hAnsi="Times New Roman" w:cs="Times New Roman"/>
        </w:rPr>
        <w:t>en vehetők igénybe.</w:t>
      </w:r>
    </w:p>
    <w:p w:rsidR="006C22A7" w:rsidRPr="00934AD1" w:rsidRDefault="006C22A7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r w:rsidRPr="00934AD1">
        <w:rPr>
          <w:rFonts w:ascii="Times New Roman" w:hAnsi="Times New Roman" w:cs="Times New Roman"/>
          <w:b/>
          <w:i/>
          <w:u w:val="single"/>
        </w:rPr>
        <w:t>Nemzeti Filmtörténe</w:t>
      </w:r>
      <w:r w:rsidR="00F27BE3" w:rsidRPr="00934AD1">
        <w:rPr>
          <w:rFonts w:ascii="Times New Roman" w:hAnsi="Times New Roman" w:cs="Times New Roman"/>
          <w:b/>
          <w:i/>
          <w:u w:val="single"/>
        </w:rPr>
        <w:t>t</w:t>
      </w:r>
      <w:r w:rsidRPr="00934AD1">
        <w:rPr>
          <w:rFonts w:ascii="Times New Roman" w:hAnsi="Times New Roman" w:cs="Times New Roman"/>
          <w:b/>
          <w:i/>
          <w:u w:val="single"/>
        </w:rPr>
        <w:t>i Élménypar</w:t>
      </w:r>
      <w:r w:rsidR="00EE348B" w:rsidRPr="00934AD1">
        <w:rPr>
          <w:rFonts w:ascii="Times New Roman" w:hAnsi="Times New Roman" w:cs="Times New Roman"/>
          <w:b/>
          <w:i/>
          <w:u w:val="single"/>
        </w:rPr>
        <w:t>k</w:t>
      </w:r>
      <w:r w:rsidRPr="00934AD1">
        <w:rPr>
          <w:rFonts w:ascii="Times New Roman" w:hAnsi="Times New Roman" w:cs="Times New Roman"/>
          <w:b/>
          <w:i/>
          <w:u w:val="single"/>
        </w:rPr>
        <w:t xml:space="preserve"> (Ózd): </w:t>
      </w:r>
    </w:p>
    <w:p w:rsidR="005A2688" w:rsidRPr="008152DB" w:rsidRDefault="00EE348B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152DB">
        <w:rPr>
          <w:rFonts w:ascii="Times New Roman" w:hAnsi="Times New Roman" w:cs="Times New Roman"/>
        </w:rPr>
        <w:t xml:space="preserve">A 2016-ban a Manda, mint jogelőd által EU-s támogatásból megvalósított, </w:t>
      </w:r>
      <w:r w:rsidR="006C22A7" w:rsidRPr="008152DB">
        <w:rPr>
          <w:rFonts w:ascii="Times New Roman" w:hAnsi="Times New Roman" w:cs="Times New Roman"/>
        </w:rPr>
        <w:t>3500 négyzetméteres hasznos alapterületen mutatja be a V4 országok filmtörténetét</w:t>
      </w:r>
      <w:r w:rsidR="00334E6A" w:rsidRPr="008152DB">
        <w:rPr>
          <w:rFonts w:ascii="Times New Roman" w:hAnsi="Times New Roman" w:cs="Times New Roman"/>
        </w:rPr>
        <w:t>.</w:t>
      </w:r>
    </w:p>
    <w:p w:rsidR="005A2688" w:rsidRPr="00EC5ADC" w:rsidRDefault="005A2688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Termékek, szolgáltatások bemutatása:</w:t>
      </w:r>
    </w:p>
    <w:p w:rsidR="00334E6A" w:rsidRDefault="005A268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Filmösvény: a V4 országok filmtörténet</w:t>
      </w:r>
      <w:r w:rsidR="00334E6A">
        <w:rPr>
          <w:rFonts w:ascii="Times New Roman" w:hAnsi="Times New Roman" w:cs="Times New Roman"/>
        </w:rPr>
        <w:t>ét mutatja be 10 kiállítóponton</w:t>
      </w:r>
    </w:p>
    <w:p w:rsidR="005A2688" w:rsidRPr="00EC5ADC" w:rsidRDefault="005A268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Greenbox</w:t>
      </w:r>
      <w:r w:rsidR="006732AE" w:rsidRPr="00EC5ADC">
        <w:rPr>
          <w:rFonts w:ascii="Times New Roman" w:hAnsi="Times New Roman" w:cs="Times New Roman"/>
        </w:rPr>
        <w:t xml:space="preserve">: Az ország leghosszabb, 80 méteres greenboxa. </w:t>
      </w:r>
    </w:p>
    <w:p w:rsidR="006732AE" w:rsidRPr="00EC5ADC" w:rsidRDefault="006732AE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Lesiklópálya robotkamerával: A greenbox előtt halad, a látogatót robotkamera veszi fel</w:t>
      </w:r>
    </w:p>
    <w:p w:rsidR="006732AE" w:rsidRPr="00EC5ADC" w:rsidRDefault="00934AD1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Karaoke</w:t>
      </w:r>
      <w:r w:rsidR="006732AE" w:rsidRPr="00EC5ADC">
        <w:rPr>
          <w:rFonts w:ascii="Times New Roman" w:hAnsi="Times New Roman" w:cs="Times New Roman"/>
        </w:rPr>
        <w:t xml:space="preserve"> ministúdiók (3db): A látogató 20 film közül választhat, ahol ismert jelenetek</w:t>
      </w:r>
      <w:r w:rsidR="00334E6A">
        <w:rPr>
          <w:rFonts w:ascii="Times New Roman" w:hAnsi="Times New Roman" w:cs="Times New Roman"/>
        </w:rPr>
        <w:t>be léphet be színészek helyett.</w:t>
      </w:r>
    </w:p>
    <w:p w:rsidR="006732AE" w:rsidRPr="00EC5ADC" w:rsidRDefault="006732AE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Jelmezes fotózás és filmkészí</w:t>
      </w:r>
      <w:r w:rsidR="00334E6A">
        <w:rPr>
          <w:rFonts w:ascii="Times New Roman" w:hAnsi="Times New Roman" w:cs="Times New Roman"/>
        </w:rPr>
        <w:t>tés felépített díszletek között</w:t>
      </w:r>
    </w:p>
    <w:p w:rsidR="00F90737" w:rsidRPr="00EC5ADC" w:rsidRDefault="00F90737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Születésnapok szervezése a park szolgáltatásait igénybe véve.</w:t>
      </w:r>
    </w:p>
    <w:p w:rsidR="00F90737" w:rsidRDefault="00F90737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Az alapkiállítás, és a ministúdiók a belépőjegy áráért vehetők igénybe, minden egyéb szolgáltatás külön díjazás mellett.</w:t>
      </w:r>
    </w:p>
    <w:p w:rsidR="00EE348B" w:rsidRPr="00DB76C7" w:rsidRDefault="00EE348B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r w:rsidRPr="00DB76C7">
        <w:rPr>
          <w:rFonts w:ascii="Times New Roman" w:hAnsi="Times New Roman" w:cs="Times New Roman"/>
          <w:b/>
          <w:i/>
          <w:u w:val="single"/>
        </w:rPr>
        <w:t>Digitális Erőmű (Ózd)</w:t>
      </w:r>
    </w:p>
    <w:p w:rsidR="008152DB" w:rsidRDefault="00EE348B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A 2016-ban a Manda, mint jogelőd által EU-s támogatásból megvalósított, 7500 négyzetméteres alapterületű, oktatási, kutatási, módszertani központ adja a TÁMOP kereteiben megvalósított Digipédia számára az infrastruktu</w:t>
      </w:r>
      <w:r w:rsidR="008152DB">
        <w:rPr>
          <w:rFonts w:ascii="Times New Roman" w:hAnsi="Times New Roman" w:cs="Times New Roman"/>
        </w:rPr>
        <w:t>rális és személyi feltételeket.</w:t>
      </w:r>
    </w:p>
    <w:p w:rsidR="005A2688" w:rsidRPr="00EC5ADC" w:rsidRDefault="005A2688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Termékek, szolgáltatások bemutatása:</w:t>
      </w:r>
    </w:p>
    <w:p w:rsidR="005A2688" w:rsidRPr="00EC5ADC" w:rsidRDefault="005A268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36 vetítőponton futó Digitális Magyarország kiállítás,</w:t>
      </w:r>
    </w:p>
    <w:p w:rsidR="005A2688" w:rsidRPr="00EC5ADC" w:rsidRDefault="005A268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Digipédia, digitális tanóra készítő alkalmazás,</w:t>
      </w:r>
    </w:p>
    <w:p w:rsidR="005A2688" w:rsidRPr="00EC5ADC" w:rsidRDefault="005A268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Szabadulószoba: térítésért igénybe</w:t>
      </w:r>
      <w:r w:rsidR="00E34653">
        <w:rPr>
          <w:rFonts w:ascii="Times New Roman" w:hAnsi="Times New Roman" w:cs="Times New Roman"/>
        </w:rPr>
        <w:t xml:space="preserve"> </w:t>
      </w:r>
      <w:r w:rsidRPr="00EC5ADC">
        <w:rPr>
          <w:rFonts w:ascii="Times New Roman" w:hAnsi="Times New Roman" w:cs="Times New Roman"/>
        </w:rPr>
        <w:t>vehető szolgáltatás,</w:t>
      </w:r>
    </w:p>
    <w:p w:rsidR="005A2688" w:rsidRPr="00EC5ADC" w:rsidRDefault="005A268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Terem bérbeadás oktatási és egyéb céllal,</w:t>
      </w:r>
    </w:p>
    <w:p w:rsidR="005A2688" w:rsidRPr="00EC5ADC" w:rsidRDefault="005A2688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Oktatási szolgáltatás</w:t>
      </w:r>
    </w:p>
    <w:p w:rsidR="00EE348B" w:rsidRPr="00934AD1" w:rsidRDefault="00EE348B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r w:rsidRPr="00934AD1">
        <w:rPr>
          <w:rFonts w:ascii="Times New Roman" w:hAnsi="Times New Roman" w:cs="Times New Roman"/>
          <w:b/>
          <w:i/>
          <w:u w:val="single"/>
        </w:rPr>
        <w:t>AB EXPO (Békéscsaba)</w:t>
      </w:r>
    </w:p>
    <w:p w:rsidR="00EE348B" w:rsidRPr="00EC5ADC" w:rsidRDefault="00EE348B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EU</w:t>
      </w:r>
      <w:r w:rsidR="00732018" w:rsidRPr="00EC5ADC">
        <w:rPr>
          <w:rFonts w:ascii="Times New Roman" w:hAnsi="Times New Roman" w:cs="Times New Roman"/>
        </w:rPr>
        <w:t xml:space="preserve">-s támogatásból megvalósult rendezvény- és szolgáltató központ. A társaság a tulajdonossal (MNV Zrt.) kötött üzemeltetési szerződés keretében működteti leaderként. </w:t>
      </w:r>
    </w:p>
    <w:p w:rsidR="005D1AE9" w:rsidRPr="00EC5ADC" w:rsidRDefault="005D1AE9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Termékek, szolgáltatások bemutatása:</w:t>
      </w:r>
    </w:p>
    <w:p w:rsidR="005D1AE9" w:rsidRPr="00EC5ADC" w:rsidRDefault="00934AD1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Konferenciaszolgáltatás</w:t>
      </w:r>
      <w:r w:rsidR="005D1AE9" w:rsidRPr="00EC5ADC">
        <w:rPr>
          <w:rFonts w:ascii="Times New Roman" w:hAnsi="Times New Roman" w:cs="Times New Roman"/>
        </w:rPr>
        <w:t>,</w:t>
      </w:r>
    </w:p>
    <w:p w:rsidR="005D1AE9" w:rsidRPr="00EC5ADC" w:rsidRDefault="005D1AE9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tömegrendezvények befogadása, szervezése,</w:t>
      </w:r>
    </w:p>
    <w:p w:rsidR="005D1AE9" w:rsidRPr="00EC5ADC" w:rsidRDefault="005D1AE9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sportrendezvényeknek szolgáltatás,</w:t>
      </w:r>
    </w:p>
    <w:p w:rsidR="005D1AE9" w:rsidRPr="00EC5ADC" w:rsidRDefault="005D1AE9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>kulturális rendezvényeknek szolgáltatás,</w:t>
      </w:r>
    </w:p>
    <w:p w:rsidR="005D1AE9" w:rsidRPr="00EC5ADC" w:rsidRDefault="005D1AE9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C5ADC">
        <w:rPr>
          <w:rFonts w:ascii="Times New Roman" w:hAnsi="Times New Roman" w:cs="Times New Roman"/>
        </w:rPr>
        <w:t xml:space="preserve">szolgáltatás egyéb rendezvények számára. </w:t>
      </w:r>
    </w:p>
    <w:p w:rsidR="00D800CA" w:rsidRPr="00934AD1" w:rsidRDefault="00B901D9" w:rsidP="0093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5" w:name="_Toc385426925"/>
      <w:bookmarkStart w:id="66" w:name="_Toc479148975"/>
      <w:r w:rsidRPr="00934AD1">
        <w:rPr>
          <w:rFonts w:ascii="Times New Roman" w:hAnsi="Times New Roman" w:cs="Times New Roman"/>
          <w:b/>
          <w:sz w:val="26"/>
          <w:szCs w:val="26"/>
        </w:rPr>
        <w:t>Bevételek bemutatása</w:t>
      </w:r>
      <w:bookmarkEnd w:id="65"/>
      <w:bookmarkEnd w:id="66"/>
    </w:p>
    <w:p w:rsidR="001D6470" w:rsidRDefault="004626E3" w:rsidP="00334E6A">
      <w:pPr>
        <w:tabs>
          <w:tab w:val="right" w:pos="978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 xml:space="preserve">                                                                                                                                              </w:t>
      </w:r>
      <w:proofErr w:type="gramStart"/>
      <w:r w:rsidR="001D6470" w:rsidRPr="003450F7">
        <w:rPr>
          <w:rFonts w:ascii="Times New Roman" w:eastAsia="Times New Roman" w:hAnsi="Times New Roman" w:cs="Times New Roman"/>
          <w:szCs w:val="24"/>
        </w:rPr>
        <w:t>ezer</w:t>
      </w:r>
      <w:proofErr w:type="gramEnd"/>
      <w:r w:rsidR="001D6470" w:rsidRPr="003450F7">
        <w:rPr>
          <w:rFonts w:ascii="Times New Roman" w:eastAsia="Times New Roman" w:hAnsi="Times New Roman" w:cs="Times New Roman"/>
          <w:szCs w:val="24"/>
        </w:rPr>
        <w:t xml:space="preserve"> Ft-ban</w:t>
      </w:r>
    </w:p>
    <w:tbl>
      <w:tblPr>
        <w:tblW w:w="99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4"/>
        <w:gridCol w:w="1362"/>
        <w:gridCol w:w="1852"/>
        <w:gridCol w:w="1816"/>
        <w:gridCol w:w="948"/>
      </w:tblGrid>
      <w:tr w:rsidR="001D6470" w:rsidRPr="001D6470" w:rsidTr="00074FA4">
        <w:trPr>
          <w:trHeight w:val="1110"/>
        </w:trPr>
        <w:tc>
          <w:tcPr>
            <w:tcW w:w="3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2016. év</w:t>
            </w:r>
          </w:p>
        </w:tc>
        <w:tc>
          <w:tcPr>
            <w:tcW w:w="1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 terv</w:t>
            </w:r>
          </w:p>
        </w:tc>
        <w:tc>
          <w:tcPr>
            <w:tcW w:w="27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Eltérés</w:t>
            </w:r>
          </w:p>
        </w:tc>
      </w:tr>
      <w:tr w:rsidR="001D6470" w:rsidRPr="001D6470" w:rsidTr="00074FA4">
        <w:trPr>
          <w:trHeight w:val="315"/>
        </w:trPr>
        <w:tc>
          <w:tcPr>
            <w:tcW w:w="39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várható</w:t>
            </w:r>
          </w:p>
        </w:tc>
        <w:tc>
          <w:tcPr>
            <w:tcW w:w="18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1D6470" w:rsidRPr="001D6470" w:rsidTr="00074FA4">
        <w:trPr>
          <w:trHeight w:val="31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Értékesítési bevételek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D3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074FA4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364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500</w:t>
            </w:r>
            <w:r w:rsidR="001D6470"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D6470" w:rsidRPr="001D6470" w:rsidTr="00074FA4">
        <w:trPr>
          <w:trHeight w:val="31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Közvetített szolgáltatások bevétele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EE153A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</w:t>
            </w:r>
            <w:r w:rsidR="001D6470"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EE153A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39 000</w:t>
            </w:r>
            <w:r w:rsidR="001D6470"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470" w:rsidRPr="001D6470" w:rsidRDefault="001D6470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BB2382">
        <w:trPr>
          <w:trHeight w:val="31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Értékesítés nettó árbevétele összesen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53 500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53 500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074FA4">
        <w:trPr>
          <w:trHeight w:val="31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</w:rPr>
              <w:t>Költségtérítés, támogatás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54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9 842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549 727</w:t>
            </w: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8E3961">
        <w:trPr>
          <w:trHeight w:val="31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bevételek összesen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725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54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9 842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549 117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02E83" w:rsidRPr="001D6470" w:rsidTr="008E3961">
        <w:trPr>
          <w:trHeight w:val="315"/>
        </w:trPr>
        <w:tc>
          <w:tcPr>
            <w:tcW w:w="39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BEVÉTELEK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725    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603342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602 617</w:t>
            </w: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702E83" w:rsidRPr="001D6470" w:rsidRDefault="00702E8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6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2F7D3F" w:rsidRPr="00934AD1" w:rsidRDefault="002F7D3F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bookmarkStart w:id="67" w:name="_Toc385426926"/>
      <w:bookmarkStart w:id="68" w:name="_Toc406057272"/>
      <w:bookmarkStart w:id="69" w:name="_Toc406057297"/>
      <w:bookmarkStart w:id="70" w:name="_Toc406063467"/>
      <w:bookmarkStart w:id="71" w:name="_Toc406078702"/>
      <w:bookmarkStart w:id="72" w:name="_Toc437379857"/>
      <w:bookmarkStart w:id="73" w:name="_Toc437443629"/>
      <w:bookmarkStart w:id="74" w:name="_Toc464466941"/>
      <w:bookmarkStart w:id="75" w:name="_Toc464466988"/>
      <w:bookmarkStart w:id="76" w:name="_Toc464473420"/>
      <w:bookmarkStart w:id="77" w:name="_Toc464473468"/>
      <w:bookmarkStart w:id="78" w:name="_Toc464473522"/>
      <w:bookmarkStart w:id="79" w:name="_Toc464473570"/>
      <w:bookmarkStart w:id="80" w:name="_Toc464473612"/>
      <w:bookmarkStart w:id="81" w:name="_Toc464473738"/>
      <w:bookmarkStart w:id="82" w:name="_Toc464485083"/>
      <w:bookmarkStart w:id="83" w:name="_Toc466217618"/>
      <w:bookmarkStart w:id="84" w:name="_Toc466964964"/>
      <w:bookmarkStart w:id="85" w:name="_Toc466971754"/>
      <w:bookmarkStart w:id="86" w:name="_Toc473872374"/>
      <w:bookmarkStart w:id="87" w:name="_Toc475954653"/>
      <w:bookmarkStart w:id="88" w:name="_Toc475960290"/>
      <w:bookmarkStart w:id="89" w:name="_Toc475960330"/>
      <w:bookmarkStart w:id="90" w:name="_Toc476074722"/>
      <w:bookmarkStart w:id="91" w:name="_Toc477176838"/>
      <w:bookmarkStart w:id="92" w:name="_Toc479148855"/>
      <w:bookmarkStart w:id="93" w:name="_Toc479148936"/>
      <w:bookmarkStart w:id="94" w:name="_Toc479148976"/>
      <w:bookmarkStart w:id="95" w:name="_Toc47914898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r w:rsidRPr="00934AD1">
        <w:rPr>
          <w:rFonts w:ascii="Times New Roman" w:hAnsi="Times New Roman" w:cs="Times New Roman"/>
          <w:b/>
          <w:i/>
          <w:u w:val="single"/>
        </w:rPr>
        <w:t>Egyéb bevételek alakulása</w:t>
      </w:r>
      <w:bookmarkEnd w:id="95"/>
    </w:p>
    <w:p w:rsidR="002F7D3F" w:rsidRPr="004D6F38" w:rsidRDefault="00934AD1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Költségvetési</w:t>
      </w:r>
      <w:r w:rsidR="00674CC2" w:rsidRPr="004D6F38">
        <w:rPr>
          <w:rFonts w:ascii="Times New Roman" w:hAnsi="Times New Roman" w:cs="Times New Roman"/>
        </w:rPr>
        <w:t>támogatás működésre, projektek fenntartására.</w:t>
      </w:r>
    </w:p>
    <w:p w:rsidR="00411564" w:rsidRPr="00934AD1" w:rsidRDefault="00411564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34AD1">
        <w:rPr>
          <w:rFonts w:ascii="Times New Roman" w:hAnsi="Times New Roman" w:cs="Times New Roman"/>
        </w:rPr>
        <w:t>A bevételek támogatási</w:t>
      </w:r>
      <w:r w:rsidR="00410748" w:rsidRPr="00934AD1">
        <w:rPr>
          <w:rFonts w:ascii="Times New Roman" w:hAnsi="Times New Roman" w:cs="Times New Roman"/>
        </w:rPr>
        <w:t xml:space="preserve"> része, 54</w:t>
      </w:r>
      <w:r w:rsidRPr="00934AD1">
        <w:rPr>
          <w:rFonts w:ascii="Times New Roman" w:hAnsi="Times New Roman" w:cs="Times New Roman"/>
        </w:rPr>
        <w:t>9,8 M Ft az alábbi finansz</w:t>
      </w:r>
      <w:r w:rsidR="008152DB" w:rsidRPr="00934AD1">
        <w:rPr>
          <w:rFonts w:ascii="Times New Roman" w:hAnsi="Times New Roman" w:cs="Times New Roman"/>
        </w:rPr>
        <w:t>írozási keretből tevődik össze:</w:t>
      </w:r>
    </w:p>
    <w:p w:rsidR="00411564" w:rsidRPr="00934AD1" w:rsidRDefault="00411564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34AD1">
        <w:rPr>
          <w:rFonts w:ascii="Times New Roman" w:hAnsi="Times New Roman" w:cs="Times New Roman"/>
        </w:rPr>
        <w:t>EMMI támogatás 397,7 (támogatási szerződés folyamatban)</w:t>
      </w:r>
    </w:p>
    <w:p w:rsidR="00D800CA" w:rsidRPr="00934AD1" w:rsidRDefault="00411564" w:rsidP="00934AD1">
      <w:pPr>
        <w:pStyle w:val="Listaszerbekezds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934AD1">
        <w:rPr>
          <w:rFonts w:ascii="Times New Roman" w:hAnsi="Times New Roman" w:cs="Times New Roman"/>
        </w:rPr>
        <w:t xml:space="preserve">MANDA maradvány: 115 M + </w:t>
      </w:r>
      <w:r w:rsidR="00F30BA5" w:rsidRPr="00934AD1">
        <w:rPr>
          <w:rFonts w:ascii="Times New Roman" w:hAnsi="Times New Roman" w:cs="Times New Roman"/>
        </w:rPr>
        <w:t xml:space="preserve">MaNDA </w:t>
      </w:r>
      <w:r w:rsidR="001101FD" w:rsidRPr="00934AD1">
        <w:rPr>
          <w:rFonts w:ascii="Times New Roman" w:hAnsi="Times New Roman" w:cs="Times New Roman"/>
        </w:rPr>
        <w:t xml:space="preserve">2016. évi költségvetési </w:t>
      </w:r>
      <w:r w:rsidRPr="00934AD1">
        <w:rPr>
          <w:rFonts w:ascii="Times New Roman" w:hAnsi="Times New Roman" w:cs="Times New Roman"/>
        </w:rPr>
        <w:t>beszámoló</w:t>
      </w:r>
      <w:r w:rsidR="001101FD" w:rsidRPr="00934AD1">
        <w:rPr>
          <w:rFonts w:ascii="Times New Roman" w:hAnsi="Times New Roman" w:cs="Times New Roman"/>
        </w:rPr>
        <w:t>jában ki</w:t>
      </w:r>
      <w:r w:rsidR="00B64F30">
        <w:rPr>
          <w:rFonts w:ascii="Times New Roman" w:hAnsi="Times New Roman" w:cs="Times New Roman"/>
        </w:rPr>
        <w:t>mutatott maradvány. Ennek</w:t>
      </w:r>
      <w:r w:rsidR="009C6CAB" w:rsidRPr="00934AD1">
        <w:rPr>
          <w:rFonts w:ascii="Times New Roman" w:hAnsi="Times New Roman" w:cs="Times New Roman"/>
        </w:rPr>
        <w:t xml:space="preserve"> pontos összege a mai napig nem meghatározható, </w:t>
      </w:r>
      <w:r w:rsidR="001101FD" w:rsidRPr="00934AD1">
        <w:rPr>
          <w:rFonts w:ascii="Times New Roman" w:hAnsi="Times New Roman" w:cs="Times New Roman"/>
        </w:rPr>
        <w:t>tárgyalások vannak folyamatban, várhatóan 37,1 M Ft.</w:t>
      </w:r>
    </w:p>
    <w:p w:rsidR="00DB76C7" w:rsidRDefault="00DB76C7">
      <w:pPr>
        <w:rPr>
          <w:rFonts w:ascii="Times New Roman" w:hAnsi="Times New Roman" w:cs="Times New Roman"/>
          <w:b/>
          <w:sz w:val="26"/>
          <w:szCs w:val="26"/>
        </w:rPr>
      </w:pPr>
      <w:bookmarkStart w:id="96" w:name="_Toc479148984"/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17DA5" w:rsidRPr="00934AD1" w:rsidRDefault="00674CC2" w:rsidP="00934AD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34AD1">
        <w:rPr>
          <w:rFonts w:ascii="Times New Roman" w:hAnsi="Times New Roman" w:cs="Times New Roman"/>
          <w:b/>
          <w:sz w:val="26"/>
          <w:szCs w:val="26"/>
        </w:rPr>
        <w:lastRenderedPageBreak/>
        <w:t>K</w:t>
      </w:r>
      <w:r w:rsidR="00D800CA" w:rsidRPr="00934AD1">
        <w:rPr>
          <w:rFonts w:ascii="Times New Roman" w:hAnsi="Times New Roman" w:cs="Times New Roman"/>
          <w:b/>
          <w:sz w:val="26"/>
          <w:szCs w:val="26"/>
        </w:rPr>
        <w:t>öltségek és ráfordítások bemutatása</w:t>
      </w:r>
      <w:bookmarkEnd w:id="96"/>
    </w:p>
    <w:p w:rsidR="00B901D9" w:rsidRDefault="00F30E95" w:rsidP="00334E6A">
      <w:pPr>
        <w:pStyle w:val="Listaszerbekezds"/>
        <w:keepNext/>
        <w:spacing w:after="0" w:line="240" w:lineRule="auto"/>
        <w:ind w:left="6039" w:right="-284" w:firstLine="335"/>
        <w:jc w:val="center"/>
        <w:rPr>
          <w:rFonts w:ascii="Times New Roman" w:hAnsi="Times New Roman" w:cs="Times New Roman"/>
        </w:rPr>
      </w:pPr>
      <w:r w:rsidRPr="003450F7">
        <w:rPr>
          <w:rFonts w:ascii="Times New Roman" w:hAnsi="Times New Roman" w:cs="Times New Roman"/>
        </w:rPr>
        <w:t xml:space="preserve">     </w:t>
      </w:r>
      <w:r w:rsidR="004626E3">
        <w:rPr>
          <w:rFonts w:ascii="Times New Roman" w:hAnsi="Times New Roman" w:cs="Times New Roman"/>
        </w:rPr>
        <w:t xml:space="preserve"> </w:t>
      </w:r>
      <w:proofErr w:type="gramStart"/>
      <w:r w:rsidR="00B901D9" w:rsidRPr="003450F7">
        <w:rPr>
          <w:rFonts w:ascii="Times New Roman" w:hAnsi="Times New Roman" w:cs="Times New Roman"/>
        </w:rPr>
        <w:t>ezer</w:t>
      </w:r>
      <w:proofErr w:type="gramEnd"/>
      <w:r w:rsidR="00B901D9" w:rsidRPr="003450F7">
        <w:rPr>
          <w:rFonts w:ascii="Times New Roman" w:hAnsi="Times New Roman" w:cs="Times New Roman"/>
        </w:rPr>
        <w:t xml:space="preserve"> Ft-ban</w:t>
      </w:r>
    </w:p>
    <w:tbl>
      <w:tblPr>
        <w:tblW w:w="897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5"/>
        <w:gridCol w:w="1391"/>
        <w:gridCol w:w="1371"/>
        <w:gridCol w:w="1048"/>
        <w:gridCol w:w="968"/>
      </w:tblGrid>
      <w:tr w:rsidR="00C43639" w:rsidRPr="00C43639" w:rsidTr="00A8798D">
        <w:trPr>
          <w:trHeight w:val="562"/>
        </w:trPr>
        <w:tc>
          <w:tcPr>
            <w:tcW w:w="4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13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2016. év várható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 terv</w:t>
            </w:r>
          </w:p>
        </w:tc>
        <w:tc>
          <w:tcPr>
            <w:tcW w:w="10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Eltérés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Eltérés %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</w:rPr>
              <w:t>Anyagköltség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77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76 491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07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76 414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Üzemanyag, energia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63 683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Anyagfelhasználás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77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F30BA5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</w:t>
            </w:r>
            <w:r w:rsidR="00FA40A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  <w:r w:rsidR="00C43639"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809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</w:rPr>
              <w:t>Igénybe vett szolgáltatások értéke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2 335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F30BA5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132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401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F30BA5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  <w:r w:rsidR="00074F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066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Biztonsági szolgáltatás költsége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15 197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Informatikai szolgáltatás költsége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    -  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5 788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Tanácsadói szolgáltatások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2 160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26 144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Egyéb különféle szolgáltatások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             175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F30BA5" w:rsidP="00334E6A">
            <w:pPr>
              <w:spacing w:after="0" w:line="240" w:lineRule="auto"/>
              <w:ind w:firstLineChars="200" w:firstLine="400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 85</w:t>
            </w:r>
            <w:r w:rsidR="00C43639"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272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A748A8" w:rsidRPr="00C43639" w:rsidTr="004A5698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Anyagjellegű ráfordítások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2 412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208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892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206 480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-      </w:t>
            </w:r>
          </w:p>
        </w:tc>
      </w:tr>
      <w:tr w:rsidR="00A748A8" w:rsidRPr="00C43639" w:rsidTr="004A5698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Személyi jellegű ráfordítások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1 222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ind w:firstLineChars="200" w:firstLine="402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357 553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356 331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48A8" w:rsidRPr="00C43639" w:rsidTr="00A8798D">
        <w:trPr>
          <w:trHeight w:val="505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Értékcsökkenés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693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13 225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12 532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48A8" w:rsidRPr="00C43639" w:rsidTr="00A8798D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Egyéb ráfordítások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138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-138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48A8" w:rsidRPr="00C43639" w:rsidTr="004A5698">
        <w:trPr>
          <w:trHeight w:val="303"/>
        </w:trPr>
        <w:tc>
          <w:tcPr>
            <w:tcW w:w="41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Üzleti ráfordítások összesen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4 465   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79 670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575 205</w:t>
            </w: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A748A8" w:rsidRPr="00C43639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B901D9" w:rsidRPr="00934AD1" w:rsidRDefault="00B901D9" w:rsidP="00934AD1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bookmarkStart w:id="97" w:name="_Toc385426935"/>
      <w:bookmarkStart w:id="98" w:name="_Toc406057281"/>
      <w:bookmarkStart w:id="99" w:name="_Toc406057306"/>
      <w:bookmarkStart w:id="100" w:name="_Toc385426938"/>
      <w:bookmarkStart w:id="101" w:name="_Toc479148987"/>
      <w:bookmarkEnd w:id="97"/>
      <w:bookmarkEnd w:id="98"/>
      <w:bookmarkEnd w:id="99"/>
      <w:r w:rsidRPr="00934AD1">
        <w:rPr>
          <w:rFonts w:ascii="Times New Roman" w:hAnsi="Times New Roman" w:cs="Times New Roman"/>
          <w:b/>
          <w:i/>
          <w:u w:val="single"/>
        </w:rPr>
        <w:t>Személyi jellegű ráfordítások értékének alakulása és létszámterv</w:t>
      </w:r>
      <w:bookmarkEnd w:id="100"/>
      <w:bookmarkEnd w:id="101"/>
      <w:r w:rsidRPr="00934AD1">
        <w:rPr>
          <w:rFonts w:ascii="Times New Roman" w:hAnsi="Times New Roman" w:cs="Times New Roman"/>
          <w:b/>
          <w:i/>
          <w:u w:val="single"/>
        </w:rPr>
        <w:t xml:space="preserve">  </w:t>
      </w:r>
    </w:p>
    <w:p w:rsidR="00EF5367" w:rsidRDefault="00EF5367" w:rsidP="00334E6A">
      <w:pPr>
        <w:spacing w:after="0" w:line="240" w:lineRule="auto"/>
        <w:ind w:left="8494"/>
        <w:rPr>
          <w:rFonts w:ascii="Times New Roman" w:hAnsi="Times New Roman" w:cs="Times New Roman"/>
        </w:rPr>
      </w:pPr>
      <w:r w:rsidRPr="003450F7">
        <w:rPr>
          <w:rFonts w:ascii="Times New Roman" w:hAnsi="Times New Roman" w:cs="Times New Roman"/>
        </w:rPr>
        <w:t xml:space="preserve">     </w:t>
      </w:r>
      <w:proofErr w:type="gramStart"/>
      <w:r w:rsidRPr="003450F7">
        <w:rPr>
          <w:rFonts w:ascii="Times New Roman" w:hAnsi="Times New Roman" w:cs="Times New Roman"/>
        </w:rPr>
        <w:t>ezer</w:t>
      </w:r>
      <w:proofErr w:type="gramEnd"/>
      <w:r w:rsidRPr="003450F7">
        <w:rPr>
          <w:rFonts w:ascii="Times New Roman" w:hAnsi="Times New Roman" w:cs="Times New Roman"/>
        </w:rPr>
        <w:t xml:space="preserve"> Ft-ban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5"/>
        <w:gridCol w:w="446"/>
        <w:gridCol w:w="1090"/>
        <w:gridCol w:w="1340"/>
        <w:gridCol w:w="1435"/>
        <w:gridCol w:w="646"/>
      </w:tblGrid>
      <w:tr w:rsidR="00C43639" w:rsidRPr="00C43639" w:rsidTr="00A748A8">
        <w:trPr>
          <w:trHeight w:val="585"/>
        </w:trPr>
        <w:tc>
          <w:tcPr>
            <w:tcW w:w="2689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55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2016. év</w:t>
            </w:r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</w:p>
        </w:tc>
        <w:tc>
          <w:tcPr>
            <w:tcW w:w="106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Eltérés</w:t>
            </w:r>
          </w:p>
        </w:tc>
      </w:tr>
      <w:tr w:rsidR="00C43639" w:rsidRPr="00C43639" w:rsidTr="00A748A8">
        <w:trPr>
          <w:trHeight w:val="315"/>
        </w:trPr>
        <w:tc>
          <w:tcPr>
            <w:tcW w:w="2689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várható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terv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C43639" w:rsidRPr="00C43639" w:rsidTr="00A748A8">
        <w:trPr>
          <w:trHeight w:val="315"/>
        </w:trPr>
        <w:tc>
          <w:tcPr>
            <w:tcW w:w="2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</w:rPr>
              <w:t>Bérköltség egyszeri tételek nélkül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3639">
              <w:rPr>
                <w:rFonts w:ascii="Times New Roman" w:eastAsia="Times New Roman" w:hAnsi="Times New Roman" w:cs="Times New Roman"/>
                <w:color w:val="000000"/>
              </w:rPr>
              <w:t>eFt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634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1 002</w:t>
            </w: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2460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291</w:t>
            </w:r>
            <w:r w:rsidR="00A93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076</w:t>
            </w: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246077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  <w:r w:rsidR="00A93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34B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074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43639" w:rsidRPr="00C43639" w:rsidTr="00A748A8">
        <w:trPr>
          <w:trHeight w:val="315"/>
        </w:trPr>
        <w:tc>
          <w:tcPr>
            <w:tcW w:w="2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39" w:rsidRPr="00C43639" w:rsidRDefault="00246077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Személyi jellegű egyéb kifizetések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3639">
              <w:rPr>
                <w:rFonts w:ascii="Times New Roman" w:eastAsia="Times New Roman" w:hAnsi="Times New Roman" w:cs="Times New Roman"/>
                <w:color w:val="000000"/>
              </w:rPr>
              <w:t>eFt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246077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246077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748A8">
        <w:trPr>
          <w:trHeight w:val="315"/>
        </w:trPr>
        <w:tc>
          <w:tcPr>
            <w:tcW w:w="2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Bérköltség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634B1B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1 002</w:t>
            </w:r>
            <w:r w:rsidR="00C43639"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A9329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293 076</w:t>
            </w:r>
            <w:r w:rsidR="00C43639"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634B1B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292 074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43639" w:rsidRPr="00C43639" w:rsidTr="00A748A8">
        <w:trPr>
          <w:trHeight w:val="315"/>
        </w:trPr>
        <w:tc>
          <w:tcPr>
            <w:tcW w:w="2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39" w:rsidRPr="00C43639" w:rsidRDefault="0085394F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Járulékok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3639">
              <w:rPr>
                <w:rFonts w:ascii="Times New Roman" w:eastAsia="Times New Roman" w:hAnsi="Times New Roman" w:cs="Times New Roman"/>
                <w:color w:val="000000"/>
              </w:rPr>
              <w:t>eFt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634B1B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="00A932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64 477</w:t>
            </w: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A9329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64 477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748A8">
        <w:trPr>
          <w:trHeight w:val="315"/>
        </w:trPr>
        <w:tc>
          <w:tcPr>
            <w:tcW w:w="2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Személyi jellegű ráfordítások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CD0EF7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1 222</w:t>
            </w:r>
            <w:r w:rsidR="00C43639"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A9329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357 553</w:t>
            </w:r>
            <w:r w:rsidR="00C43639"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A9329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</w:t>
            </w:r>
            <w:r w:rsidR="00CD0E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6 331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748A8">
        <w:trPr>
          <w:trHeight w:val="315"/>
        </w:trPr>
        <w:tc>
          <w:tcPr>
            <w:tcW w:w="2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</w:rPr>
              <w:t>Záró létszám (összes foglalkoztatott)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</w:rPr>
              <w:t>fő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-      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DC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246077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43639" w:rsidRPr="00C43639" w:rsidTr="00A748A8">
        <w:trPr>
          <w:trHeight w:val="315"/>
        </w:trPr>
        <w:tc>
          <w:tcPr>
            <w:tcW w:w="246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</w:rPr>
              <w:t>Átlaglétszám (összes foglalkoztatott)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</w:rPr>
              <w:t>fő</w:t>
            </w:r>
          </w:p>
        </w:tc>
        <w:tc>
          <w:tcPr>
            <w:tcW w:w="5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6F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C07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246077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  <w:r w:rsidR="00C43639"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3639" w:rsidRPr="00C43639" w:rsidRDefault="00C43639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436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ED71BA" w:rsidRPr="00B64F30" w:rsidRDefault="002671B7" w:rsidP="00B64F3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bookmarkStart w:id="102" w:name="_Toc385426939"/>
      <w:bookmarkStart w:id="103" w:name="_Toc479148988"/>
      <w:r w:rsidRPr="00B64F30">
        <w:rPr>
          <w:rFonts w:ascii="Times New Roman" w:hAnsi="Times New Roman" w:cs="Times New Roman"/>
          <w:b/>
          <w:i/>
          <w:u w:val="single"/>
        </w:rPr>
        <w:t>Értékcsökkenés alakulása</w:t>
      </w:r>
      <w:bookmarkEnd w:id="102"/>
      <w:bookmarkEnd w:id="103"/>
    </w:p>
    <w:p w:rsidR="00634B1B" w:rsidRDefault="00634B1B" w:rsidP="00334E6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Manda és az MNV Zrt. közöt</w:t>
      </w:r>
      <w:r w:rsidR="00D35E42">
        <w:rPr>
          <w:rFonts w:ascii="Times New Roman" w:hAnsi="Times New Roman" w:cs="Times New Roman"/>
        </w:rPr>
        <w:t>t lesz egy tulajdon</w:t>
      </w:r>
      <w:r>
        <w:rPr>
          <w:rFonts w:ascii="Times New Roman" w:hAnsi="Times New Roman" w:cs="Times New Roman"/>
        </w:rPr>
        <w:t xml:space="preserve">jogkörátruházás miatti eszköz átadás, mely eszközök egy részét vagyonkezelésbe kapja a Forum Hungaricum Kft., egy része pedig apportként (2017. február havi állapot szerint, mely még egyeztetés alatt áll az MNV Zrt-vel) kerül </w:t>
      </w:r>
      <w:r w:rsidR="00DC079E">
        <w:rPr>
          <w:rFonts w:ascii="Times New Roman" w:hAnsi="Times New Roman" w:cs="Times New Roman"/>
        </w:rPr>
        <w:t>a Társaság mérlegébe, 32 000 M Ft nettó értéken.</w:t>
      </w:r>
    </w:p>
    <w:p w:rsidR="00314CB9" w:rsidRPr="003450F7" w:rsidRDefault="00314CB9" w:rsidP="00334E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50F7">
        <w:rPr>
          <w:rFonts w:ascii="Times New Roman" w:hAnsi="Times New Roman" w:cs="Times New Roman"/>
        </w:rPr>
        <w:t>Az értékcsökkenés a Számviteli tv. valamint a szervezet Számviteli Politikájában meghatározott módon k</w:t>
      </w:r>
      <w:r w:rsidR="00356BE7">
        <w:rPr>
          <w:rFonts w:ascii="Times New Roman" w:hAnsi="Times New Roman" w:cs="Times New Roman"/>
        </w:rPr>
        <w:t xml:space="preserve">erül elszámolásra. Növekedése </w:t>
      </w:r>
      <w:r w:rsidRPr="003450F7">
        <w:rPr>
          <w:rFonts w:ascii="Times New Roman" w:hAnsi="Times New Roman" w:cs="Times New Roman"/>
        </w:rPr>
        <w:t>2017-ben kiugró lesz, mivel j</w:t>
      </w:r>
      <w:r w:rsidR="00DC079E">
        <w:rPr>
          <w:rFonts w:ascii="Times New Roman" w:hAnsi="Times New Roman" w:cs="Times New Roman"/>
        </w:rPr>
        <w:t>elentős mennyiségű eszköz kerül</w:t>
      </w:r>
      <w:r w:rsidR="00517DA5">
        <w:rPr>
          <w:rFonts w:ascii="Times New Roman" w:hAnsi="Times New Roman" w:cs="Times New Roman"/>
        </w:rPr>
        <w:t>t</w:t>
      </w:r>
      <w:r w:rsidRPr="003450F7">
        <w:rPr>
          <w:rFonts w:ascii="Times New Roman" w:hAnsi="Times New Roman" w:cs="Times New Roman"/>
        </w:rPr>
        <w:t xml:space="preserve"> átadásra</w:t>
      </w:r>
      <w:r w:rsidR="00534DF2">
        <w:rPr>
          <w:rFonts w:ascii="Times New Roman" w:hAnsi="Times New Roman" w:cs="Times New Roman"/>
        </w:rPr>
        <w:t>,</w:t>
      </w:r>
      <w:r w:rsidRPr="003450F7">
        <w:rPr>
          <w:rFonts w:ascii="Times New Roman" w:hAnsi="Times New Roman" w:cs="Times New Roman"/>
        </w:rPr>
        <w:t xml:space="preserve"> </w:t>
      </w:r>
      <w:r w:rsidR="00356BE7">
        <w:rPr>
          <w:rFonts w:ascii="Times New Roman" w:hAnsi="Times New Roman" w:cs="Times New Roman"/>
        </w:rPr>
        <w:t>amelyek korábban a Manda tulajdonát képezték</w:t>
      </w:r>
      <w:r w:rsidR="00517DA5">
        <w:rPr>
          <w:rFonts w:ascii="Times New Roman" w:hAnsi="Times New Roman" w:cs="Times New Roman"/>
        </w:rPr>
        <w:t>,</w:t>
      </w:r>
      <w:r w:rsidR="001854C3">
        <w:rPr>
          <w:rFonts w:ascii="Times New Roman" w:hAnsi="Times New Roman" w:cs="Times New Roman"/>
        </w:rPr>
        <w:t xml:space="preserve"> </w:t>
      </w:r>
      <w:r w:rsidR="00356BE7">
        <w:rPr>
          <w:rFonts w:ascii="Times New Roman" w:hAnsi="Times New Roman" w:cs="Times New Roman"/>
        </w:rPr>
        <w:t>2017. január 01-től az MNV Zrt.</w:t>
      </w:r>
      <w:r w:rsidRPr="003450F7">
        <w:rPr>
          <w:rFonts w:ascii="Times New Roman" w:hAnsi="Times New Roman" w:cs="Times New Roman"/>
        </w:rPr>
        <w:t xml:space="preserve"> va</w:t>
      </w:r>
      <w:r w:rsidR="00517DA5">
        <w:rPr>
          <w:rFonts w:ascii="Times New Roman" w:hAnsi="Times New Roman" w:cs="Times New Roman"/>
        </w:rPr>
        <w:t>gyongazdálkodás keretében adta át a Társaságnak.</w:t>
      </w:r>
    </w:p>
    <w:p w:rsidR="004626E3" w:rsidRPr="00B64F30" w:rsidRDefault="002671B7" w:rsidP="00B64F30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u w:val="single"/>
        </w:rPr>
      </w:pPr>
      <w:bookmarkStart w:id="104" w:name="_Toc385426940"/>
      <w:bookmarkStart w:id="105" w:name="_Toc479148989"/>
      <w:r w:rsidRPr="00B64F30">
        <w:rPr>
          <w:rFonts w:ascii="Times New Roman" w:hAnsi="Times New Roman" w:cs="Times New Roman"/>
          <w:b/>
          <w:i/>
          <w:u w:val="single"/>
        </w:rPr>
        <w:t>Egyéb ráfordítások értékének alakulása</w:t>
      </w:r>
      <w:bookmarkEnd w:id="104"/>
      <w:bookmarkEnd w:id="105"/>
    </w:p>
    <w:p w:rsidR="00C43639" w:rsidRPr="003450F7" w:rsidRDefault="007E77A5" w:rsidP="00334E6A">
      <w:pPr>
        <w:pStyle w:val="Listaszerbekezds"/>
        <w:spacing w:after="0" w:line="240" w:lineRule="auto"/>
        <w:ind w:left="360" w:right="-284"/>
        <w:rPr>
          <w:rFonts w:ascii="Times New Roman" w:eastAsia="Times New Roman" w:hAnsi="Times New Roman" w:cs="Times New Roman"/>
          <w:szCs w:val="20"/>
        </w:rPr>
      </w:pPr>
      <w:r w:rsidRPr="004626E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4626E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="002671B7" w:rsidRPr="004626E3">
        <w:rPr>
          <w:rFonts w:ascii="Times New Roman" w:eastAsia="Times New Roman" w:hAnsi="Times New Roman" w:cs="Times New Roman"/>
          <w:szCs w:val="20"/>
        </w:rPr>
        <w:t>ezer</w:t>
      </w:r>
      <w:proofErr w:type="gramEnd"/>
      <w:r w:rsidR="002671B7" w:rsidRPr="004626E3">
        <w:rPr>
          <w:rFonts w:ascii="Times New Roman" w:eastAsia="Times New Roman" w:hAnsi="Times New Roman" w:cs="Times New Roman"/>
          <w:szCs w:val="20"/>
        </w:rPr>
        <w:t xml:space="preserve"> Ft-ban</w:t>
      </w:r>
    </w:p>
    <w:tbl>
      <w:tblPr>
        <w:tblW w:w="949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9"/>
        <w:gridCol w:w="1132"/>
        <w:gridCol w:w="1132"/>
        <w:gridCol w:w="1132"/>
        <w:gridCol w:w="1132"/>
      </w:tblGrid>
      <w:tr w:rsidR="002671B7" w:rsidRPr="003450F7" w:rsidTr="00ED71BA">
        <w:trPr>
          <w:cantSplit/>
          <w:trHeight w:val="259"/>
        </w:trPr>
        <w:tc>
          <w:tcPr>
            <w:tcW w:w="4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>Megnevezés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671B7" w:rsidRPr="003450F7" w:rsidRDefault="0035137B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szCs w:val="23"/>
              </w:rPr>
              <w:t>2016</w:t>
            </w:r>
            <w:r w:rsidR="002671B7" w:rsidRPr="003450F7">
              <w:rPr>
                <w:rFonts w:ascii="Times New Roman" w:eastAsia="Times New Roman" w:hAnsi="Times New Roman" w:cs="Times New Roman"/>
                <w:b/>
                <w:szCs w:val="23"/>
              </w:rPr>
              <w:t>. év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671B7" w:rsidRPr="003450F7" w:rsidRDefault="0035137B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szCs w:val="23"/>
              </w:rPr>
              <w:t>2017</w:t>
            </w:r>
            <w:r w:rsidR="002671B7" w:rsidRPr="003450F7">
              <w:rPr>
                <w:rFonts w:ascii="Times New Roman" w:eastAsia="Times New Roman" w:hAnsi="Times New Roman" w:cs="Times New Roman"/>
                <w:b/>
                <w:szCs w:val="23"/>
              </w:rPr>
              <w:t>. év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szCs w:val="23"/>
              </w:rPr>
              <w:t>Eltérés</w:t>
            </w:r>
          </w:p>
        </w:tc>
      </w:tr>
      <w:tr w:rsidR="002671B7" w:rsidRPr="003450F7" w:rsidTr="00ED71BA">
        <w:trPr>
          <w:cantSplit/>
          <w:trHeight w:val="148"/>
        </w:trPr>
        <w:tc>
          <w:tcPr>
            <w:tcW w:w="4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szCs w:val="23"/>
              </w:rPr>
              <w:t>várható</w:t>
            </w:r>
          </w:p>
        </w:tc>
        <w:tc>
          <w:tcPr>
            <w:tcW w:w="11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szCs w:val="23"/>
              </w:rPr>
              <w:t>terv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2671B7" w:rsidRPr="003450F7" w:rsidRDefault="00BA3705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proofErr w:type="spellStart"/>
            <w:r w:rsidRPr="003450F7">
              <w:rPr>
                <w:rFonts w:ascii="Times New Roman" w:eastAsia="Times New Roman" w:hAnsi="Times New Roman" w:cs="Times New Roman"/>
                <w:b/>
                <w:szCs w:val="23"/>
              </w:rPr>
              <w:t>e</w:t>
            </w:r>
            <w:r w:rsidR="002671B7" w:rsidRPr="003450F7">
              <w:rPr>
                <w:rFonts w:ascii="Times New Roman" w:eastAsia="Times New Roman" w:hAnsi="Times New Roman" w:cs="Times New Roman"/>
                <w:b/>
                <w:szCs w:val="23"/>
              </w:rPr>
              <w:t>Ft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szCs w:val="23"/>
              </w:rPr>
              <w:t>%</w:t>
            </w:r>
          </w:p>
        </w:tc>
      </w:tr>
      <w:tr w:rsidR="002671B7" w:rsidRPr="003450F7" w:rsidTr="00ED71BA">
        <w:trPr>
          <w:cantSplit/>
          <w:trHeight w:val="259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szCs w:val="23"/>
              </w:rPr>
              <w:t>Céltartalék képzés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B7" w:rsidRPr="003450F7" w:rsidRDefault="001854C3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DB24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0D53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B7" w:rsidRPr="003450F7" w:rsidRDefault="002671B7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B7" w:rsidRPr="003450F7" w:rsidRDefault="000D4B19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D53">
              <w:rPr>
                <w:rFonts w:ascii="Times New Roman" w:eastAsia="Times New Roman" w:hAnsi="Times New Roman" w:cs="Times New Roman"/>
                <w:sz w:val="20"/>
                <w:szCs w:val="20"/>
              </w:rPr>
              <w:t>9 279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7" w:rsidRPr="003450F7" w:rsidRDefault="002671B7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671B7" w:rsidRPr="003450F7" w:rsidTr="00A748A8">
        <w:trPr>
          <w:cantSplit/>
          <w:trHeight w:val="259"/>
        </w:trPr>
        <w:tc>
          <w:tcPr>
            <w:tcW w:w="4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1B7" w:rsidRPr="003450F7" w:rsidRDefault="002671B7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szCs w:val="23"/>
              </w:rPr>
              <w:t>Egyéb fel nem sorolt ráfordítás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B7" w:rsidRPr="003450F7" w:rsidRDefault="002671B7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B7" w:rsidRPr="003450F7" w:rsidRDefault="002671B7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1B7" w:rsidRPr="003450F7" w:rsidRDefault="002671B7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1B7" w:rsidRPr="003450F7" w:rsidRDefault="002671B7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854C3" w:rsidRPr="003450F7" w:rsidTr="00A748A8">
        <w:trPr>
          <w:cantSplit/>
          <w:trHeight w:val="274"/>
        </w:trPr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  <w:hideMark/>
          </w:tcPr>
          <w:p w:rsidR="001854C3" w:rsidRPr="003450F7" w:rsidRDefault="001854C3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>Egyéb ráfordítások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854C3" w:rsidRPr="00A8798D" w:rsidRDefault="00A8798D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0D4B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20D53">
              <w:rPr>
                <w:rFonts w:ascii="Times New Roman" w:eastAsia="Times New Roman" w:hAnsi="Times New Roman" w:cs="Times New Roman"/>
                <w:sz w:val="20"/>
                <w:szCs w:val="20"/>
              </w:rPr>
              <w:t>279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854C3" w:rsidRPr="003450F7" w:rsidRDefault="001854C3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1854C3" w:rsidRPr="003450F7" w:rsidRDefault="000D4B19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D20D53">
              <w:rPr>
                <w:rFonts w:ascii="Times New Roman" w:eastAsia="Times New Roman" w:hAnsi="Times New Roman" w:cs="Times New Roman"/>
                <w:sz w:val="20"/>
                <w:szCs w:val="20"/>
              </w:rPr>
              <w:t>9 279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854C3" w:rsidRPr="003450F7" w:rsidRDefault="001854C3" w:rsidP="00334E6A">
            <w:pPr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48A8" w:rsidRDefault="00A748A8">
      <w:pPr>
        <w:rPr>
          <w:rFonts w:ascii="Times New Roman" w:hAnsi="Times New Roman" w:cs="Times New Roman"/>
          <w:b/>
          <w:sz w:val="26"/>
          <w:szCs w:val="26"/>
        </w:rPr>
      </w:pPr>
      <w:bookmarkStart w:id="106" w:name="_Toc385426941"/>
      <w:bookmarkStart w:id="107" w:name="_Toc479148991"/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2671B7" w:rsidRPr="00702E83" w:rsidRDefault="002671B7" w:rsidP="00702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2E83">
        <w:rPr>
          <w:rFonts w:ascii="Times New Roman" w:hAnsi="Times New Roman" w:cs="Times New Roman"/>
          <w:b/>
          <w:sz w:val="26"/>
          <w:szCs w:val="26"/>
        </w:rPr>
        <w:lastRenderedPageBreak/>
        <w:t>Üzemi eredmény</w:t>
      </w:r>
      <w:bookmarkEnd w:id="106"/>
      <w:bookmarkEnd w:id="107"/>
    </w:p>
    <w:p w:rsidR="002671B7" w:rsidRDefault="006F3371" w:rsidP="00334E6A">
      <w:pPr>
        <w:tabs>
          <w:tab w:val="right" w:pos="10065"/>
        </w:tabs>
        <w:spacing w:after="0" w:line="240" w:lineRule="auto"/>
        <w:ind w:right="-284"/>
        <w:rPr>
          <w:rFonts w:ascii="Times New Roman" w:eastAsia="Times New Roman" w:hAnsi="Times New Roman" w:cs="Times New Roman"/>
          <w:szCs w:val="20"/>
        </w:rPr>
      </w:pPr>
      <w:r w:rsidRPr="003450F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4626E3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proofErr w:type="gramStart"/>
      <w:r w:rsidR="002671B7" w:rsidRPr="003450F7">
        <w:rPr>
          <w:rFonts w:ascii="Times New Roman" w:eastAsia="Times New Roman" w:hAnsi="Times New Roman" w:cs="Times New Roman"/>
          <w:szCs w:val="20"/>
        </w:rPr>
        <w:t>ezer</w:t>
      </w:r>
      <w:proofErr w:type="gramEnd"/>
      <w:r w:rsidR="002671B7" w:rsidRPr="003450F7">
        <w:rPr>
          <w:rFonts w:ascii="Times New Roman" w:eastAsia="Times New Roman" w:hAnsi="Times New Roman" w:cs="Times New Roman"/>
          <w:szCs w:val="20"/>
        </w:rPr>
        <w:t xml:space="preserve"> Ft-ban</w:t>
      </w: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0"/>
        <w:gridCol w:w="1240"/>
        <w:gridCol w:w="1020"/>
        <w:gridCol w:w="1920"/>
        <w:gridCol w:w="598"/>
      </w:tblGrid>
      <w:tr w:rsidR="008B6101" w:rsidRPr="008B6101" w:rsidTr="00A748A8">
        <w:trPr>
          <w:trHeight w:val="315"/>
        </w:trPr>
        <w:tc>
          <w:tcPr>
            <w:tcW w:w="4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ind w:firstLineChars="800" w:firstLine="1767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Üzemi eredmény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2016. év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Eltérés</w:t>
            </w:r>
          </w:p>
        </w:tc>
      </w:tr>
      <w:tr w:rsidR="008B6101" w:rsidRPr="008B6101" w:rsidTr="00A748A8">
        <w:trPr>
          <w:trHeight w:val="315"/>
        </w:trPr>
        <w:tc>
          <w:tcPr>
            <w:tcW w:w="4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várható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terv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B6101" w:rsidRPr="008B6101" w:rsidTr="00A748A8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Összes üzemi bevétel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725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6F7E5E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603</w:t>
            </w:r>
            <w:r w:rsidR="00B2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B2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6F7E5E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F3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47E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352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  <w:r w:rsidR="00853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101" w:rsidRPr="008B6101" w:rsidTr="00A748A8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Összes üzemi ráfordítás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4 465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5</w:t>
            </w:r>
            <w:r w:rsidR="006F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  <w:r w:rsidR="00B2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670</w:t>
            </w: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ED0F4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F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B2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205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101" w:rsidRPr="008B6101" w:rsidTr="00A748A8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Üzemi eredmény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26E9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3 740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2</w:t>
            </w:r>
            <w:r w:rsidR="0046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="00463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B6101" w:rsidRPr="008B6101" w:rsidRDefault="00B26E9A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27 412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101" w:rsidRPr="008B6101" w:rsidTr="00A748A8">
        <w:trPr>
          <w:trHeight w:val="315"/>
        </w:trPr>
        <w:tc>
          <w:tcPr>
            <w:tcW w:w="4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Üzemi eredmény költségtérítés és támogatás nélkül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5394F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-3 855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 5</w:t>
            </w:r>
            <w:r w:rsidR="006F7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2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6 170</w:t>
            </w: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6F7E5E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-53</w:t>
            </w:r>
            <w:r w:rsidR="00B26E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2 315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671B7" w:rsidRPr="00702E83" w:rsidRDefault="002671B7" w:rsidP="00702E8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08" w:name="_Toc385426942"/>
      <w:bookmarkStart w:id="109" w:name="_Toc479148992"/>
      <w:r w:rsidRPr="00702E83">
        <w:rPr>
          <w:rFonts w:ascii="Times New Roman" w:hAnsi="Times New Roman" w:cs="Times New Roman"/>
          <w:b/>
          <w:sz w:val="26"/>
          <w:szCs w:val="26"/>
        </w:rPr>
        <w:t>Pénzügyi műveltek eredménye</w:t>
      </w:r>
      <w:bookmarkEnd w:id="108"/>
      <w:bookmarkEnd w:id="109"/>
    </w:p>
    <w:p w:rsidR="002671B7" w:rsidRDefault="004626E3" w:rsidP="00334E6A">
      <w:pPr>
        <w:tabs>
          <w:tab w:val="right" w:pos="9923"/>
        </w:tabs>
        <w:spacing w:after="0" w:line="240" w:lineRule="auto"/>
        <w:ind w:right="-28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="002671B7" w:rsidRPr="003450F7">
        <w:rPr>
          <w:rFonts w:ascii="Times New Roman" w:eastAsia="Times New Roman" w:hAnsi="Times New Roman" w:cs="Times New Roman"/>
          <w:szCs w:val="20"/>
        </w:rPr>
        <w:t>ezer</w:t>
      </w:r>
      <w:proofErr w:type="gramEnd"/>
      <w:r w:rsidR="002671B7" w:rsidRPr="003450F7">
        <w:rPr>
          <w:rFonts w:ascii="Times New Roman" w:eastAsia="Times New Roman" w:hAnsi="Times New Roman" w:cs="Times New Roman"/>
          <w:szCs w:val="20"/>
        </w:rPr>
        <w:t xml:space="preserve"> Ft-ban</w:t>
      </w:r>
    </w:p>
    <w:tbl>
      <w:tblPr>
        <w:tblW w:w="94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0"/>
        <w:gridCol w:w="1200"/>
        <w:gridCol w:w="1020"/>
        <w:gridCol w:w="1920"/>
        <w:gridCol w:w="960"/>
      </w:tblGrid>
      <w:tr w:rsidR="008B6101" w:rsidRPr="008B6101" w:rsidTr="008B6101">
        <w:trPr>
          <w:trHeight w:val="540"/>
        </w:trPr>
        <w:tc>
          <w:tcPr>
            <w:tcW w:w="4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Pénzügyi műveletek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2016. év várható</w:t>
            </w:r>
          </w:p>
        </w:tc>
        <w:tc>
          <w:tcPr>
            <w:tcW w:w="1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 év terv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Eltérés</w:t>
            </w:r>
          </w:p>
        </w:tc>
      </w:tr>
      <w:tr w:rsidR="008B6101" w:rsidRPr="008B6101" w:rsidTr="008B6101">
        <w:trPr>
          <w:trHeight w:val="315"/>
        </w:trPr>
        <w:tc>
          <w:tcPr>
            <w:tcW w:w="4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eFt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%</w:t>
            </w:r>
          </w:p>
        </w:tc>
      </w:tr>
      <w:tr w:rsidR="008B6101" w:rsidRPr="008B6101" w:rsidTr="008B6101">
        <w:trPr>
          <w:trHeight w:val="52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Egyéb kapott (járó) kamatok és kamatjellegű bevételek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37D3" w:rsidRDefault="00C237D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101" w:rsidRPr="008B6101" w:rsidTr="008B610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Pénzügyi műveletek bevételei összesen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C237D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101" w:rsidRPr="008B6101" w:rsidTr="008B6101">
        <w:trPr>
          <w:trHeight w:val="52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Fizetendő (fizetett) kamatok és kamatjellegű ráfordítások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C237D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A53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710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6101" w:rsidRPr="008B6101" w:rsidTr="008B610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Pénzügyi műveletek ráfordításai összesen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FA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C237D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FA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710</w:t>
            </w:r>
            <w:r w:rsidR="008B6101"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B6101" w:rsidRPr="008B6101" w:rsidTr="008B6101">
        <w:trPr>
          <w:trHeight w:val="315"/>
        </w:trPr>
        <w:tc>
          <w:tcPr>
            <w:tcW w:w="4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Pénzügyi műveletek eredménye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-2</w:t>
            </w:r>
            <w:r w:rsidR="00FA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C237D3" w:rsidRDefault="00C237D3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="00FA53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910</w:t>
            </w:r>
          </w:p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1443A" w:rsidRPr="00A748A8" w:rsidRDefault="0051443A" w:rsidP="00A748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10" w:name="_Toc385426944"/>
      <w:bookmarkStart w:id="111" w:name="_Toc479148993"/>
      <w:r w:rsidRPr="00A748A8">
        <w:rPr>
          <w:rFonts w:ascii="Times New Roman" w:hAnsi="Times New Roman" w:cs="Times New Roman"/>
          <w:b/>
          <w:sz w:val="26"/>
          <w:szCs w:val="26"/>
        </w:rPr>
        <w:t>Összefoglaló megállapítások</w:t>
      </w:r>
      <w:bookmarkEnd w:id="110"/>
      <w:bookmarkEnd w:id="111"/>
    </w:p>
    <w:p w:rsidR="008B6101" w:rsidRDefault="0051443A" w:rsidP="00A748A8">
      <w:pPr>
        <w:pStyle w:val="cmsormeli11"/>
        <w:spacing w:after="0"/>
        <w:ind w:left="0" w:right="284"/>
        <w:rPr>
          <w:b w:val="0"/>
          <w:sz w:val="24"/>
        </w:rPr>
      </w:pPr>
      <w:r w:rsidRPr="003450F7">
        <w:rPr>
          <w:b w:val="0"/>
          <w:sz w:val="24"/>
        </w:rPr>
        <w:t xml:space="preserve">A Társaság </w:t>
      </w:r>
      <w:r w:rsidRPr="003450F7">
        <w:rPr>
          <w:sz w:val="24"/>
        </w:rPr>
        <w:t>Adózás előtti eredményét</w:t>
      </w:r>
      <w:r w:rsidRPr="003450F7">
        <w:rPr>
          <w:b w:val="0"/>
          <w:sz w:val="24"/>
        </w:rPr>
        <w:t xml:space="preserve"> az egyes eredménysorok változásának hatása az alábbiak szerint módosítja: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6"/>
        <w:gridCol w:w="3282"/>
      </w:tblGrid>
      <w:tr w:rsidR="008B6101" w:rsidRPr="008B6101" w:rsidTr="00DB76C7">
        <w:trPr>
          <w:trHeight w:val="363"/>
          <w:jc w:val="center"/>
        </w:trPr>
        <w:tc>
          <w:tcPr>
            <w:tcW w:w="6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Megnevezés</w:t>
            </w:r>
          </w:p>
        </w:tc>
        <w:tc>
          <w:tcPr>
            <w:tcW w:w="3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Ezer Ft </w:t>
            </w:r>
          </w:p>
        </w:tc>
      </w:tr>
      <w:tr w:rsidR="008B6101" w:rsidRPr="008B6101" w:rsidTr="00DB76C7">
        <w:trPr>
          <w:trHeight w:val="36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 2016. évi várható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-                              4 030    </w:t>
            </w:r>
          </w:p>
        </w:tc>
      </w:tr>
      <w:tr w:rsidR="008B6101" w:rsidRPr="008B6101" w:rsidTr="00DB76C7">
        <w:trPr>
          <w:trHeight w:val="346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Érékesítés nettó árbevétele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="006F7E5E">
              <w:rPr>
                <w:rFonts w:ascii="Times New Roman" w:eastAsia="Times New Roman" w:hAnsi="Times New Roman" w:cs="Times New Roman"/>
                <w:color w:val="000000"/>
              </w:rPr>
              <w:t>53</w:t>
            </w: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500</w:t>
            </w:r>
          </w:p>
        </w:tc>
      </w:tr>
      <w:tr w:rsidR="008B6101" w:rsidRPr="008B6101" w:rsidTr="00DB76C7">
        <w:trPr>
          <w:trHeight w:val="80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6101" w:rsidRPr="008B6101" w:rsidTr="00DB76C7">
        <w:trPr>
          <w:trHeight w:val="43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0C057D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Egyéb bevételek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</w:t>
            </w:r>
            <w:r w:rsidR="006F7E5E">
              <w:rPr>
                <w:rFonts w:ascii="Times New Roman" w:eastAsia="Times New Roman" w:hAnsi="Times New Roman" w:cs="Times New Roman"/>
                <w:color w:val="000000"/>
              </w:rPr>
              <w:t xml:space="preserve">           </w:t>
            </w:r>
            <w:r w:rsidR="000C057D">
              <w:rPr>
                <w:rFonts w:ascii="Times New Roman" w:eastAsia="Times New Roman" w:hAnsi="Times New Roman" w:cs="Times New Roman"/>
                <w:color w:val="000000"/>
              </w:rPr>
              <w:t xml:space="preserve">549 </w:t>
            </w:r>
            <w:r w:rsidR="0088615C">
              <w:rPr>
                <w:rFonts w:ascii="Times New Roman" w:eastAsia="Times New Roman" w:hAnsi="Times New Roman" w:cs="Times New Roman"/>
                <w:color w:val="000000"/>
              </w:rPr>
              <w:t>842</w:t>
            </w: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8B6101" w:rsidRPr="008B6101" w:rsidTr="00DB76C7">
        <w:trPr>
          <w:trHeight w:val="36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Anyagjellegű ráfordítások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0E57DE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20</w:t>
            </w:r>
            <w:r w:rsidR="0088615C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8615C">
              <w:rPr>
                <w:rFonts w:ascii="Times New Roman" w:eastAsia="Times New Roman" w:hAnsi="Times New Roman" w:cs="Times New Roman"/>
                <w:color w:val="000000"/>
              </w:rPr>
              <w:t>892</w:t>
            </w:r>
            <w:r w:rsidR="008B6101"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8B6101" w:rsidRPr="008B6101" w:rsidTr="00DB76C7">
        <w:trPr>
          <w:trHeight w:val="43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Személyi jellegű ráfordítások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0E5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35</w:t>
            </w:r>
            <w:r w:rsidR="0088615C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E57D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8615C">
              <w:rPr>
                <w:rFonts w:ascii="Times New Roman" w:eastAsia="Times New Roman" w:hAnsi="Times New Roman" w:cs="Times New Roman"/>
                <w:color w:val="000000"/>
              </w:rPr>
              <w:t>553</w:t>
            </w: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8B6101" w:rsidRPr="008B6101" w:rsidTr="00DB76C7">
        <w:trPr>
          <w:trHeight w:val="36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Értékcsökkenési leírás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="000E57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88615C">
              <w:rPr>
                <w:rFonts w:ascii="Times New Roman" w:eastAsia="Times New Roman" w:hAnsi="Times New Roman" w:cs="Times New Roman"/>
                <w:color w:val="000000"/>
              </w:rPr>
              <w:t>3 225</w:t>
            </w: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8B6101" w:rsidRPr="008B6101" w:rsidTr="00DB76C7">
        <w:trPr>
          <w:trHeight w:val="36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color w:val="000000"/>
              </w:rPr>
              <w:t>Pénzügyi eredmény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5F7C21"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  <w:r w:rsidR="000E57D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</w:t>
            </w:r>
            <w:r w:rsidR="005F7C21">
              <w:rPr>
                <w:rFonts w:ascii="Times New Roman" w:eastAsia="Times New Roman" w:hAnsi="Times New Roman" w:cs="Times New Roman"/>
                <w:color w:val="000000"/>
              </w:rPr>
              <w:t>2 200</w:t>
            </w:r>
            <w:r w:rsidRPr="008B6101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</w:tc>
      </w:tr>
      <w:tr w:rsidR="008B6101" w:rsidRPr="008B6101" w:rsidTr="00DB76C7">
        <w:trPr>
          <w:trHeight w:val="43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 2017. évi terv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2D69B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   </w:t>
            </w:r>
            <w:r w:rsidR="00931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21 472</w:t>
            </w: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</w:tr>
      <w:tr w:rsidR="008B6101" w:rsidRPr="008B6101" w:rsidTr="00DB76C7">
        <w:trPr>
          <w:trHeight w:val="433"/>
          <w:jc w:val="center"/>
        </w:trPr>
        <w:tc>
          <w:tcPr>
            <w:tcW w:w="6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Adózás előtti eredmény változása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8B6101" w:rsidRPr="008B6101" w:rsidRDefault="008B61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                            </w:t>
            </w:r>
            <w:r w:rsidR="00931F1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25 502</w:t>
            </w:r>
            <w:r w:rsidRPr="008B61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  </w:t>
            </w:r>
          </w:p>
        </w:tc>
      </w:tr>
    </w:tbl>
    <w:p w:rsidR="00A748A8" w:rsidRDefault="00A748A8">
      <w:pPr>
        <w:rPr>
          <w:rFonts w:ascii="Times New Roman" w:hAnsi="Times New Roman" w:cs="Times New Roman"/>
          <w:b/>
          <w:sz w:val="26"/>
          <w:szCs w:val="26"/>
        </w:rPr>
      </w:pPr>
      <w:bookmarkStart w:id="112" w:name="_Toc464473438"/>
      <w:bookmarkStart w:id="113" w:name="_Toc464473486"/>
      <w:bookmarkStart w:id="114" w:name="_Toc464473540"/>
      <w:bookmarkStart w:id="115" w:name="_Toc464473588"/>
      <w:bookmarkStart w:id="116" w:name="_Toc464473630"/>
      <w:bookmarkStart w:id="117" w:name="_Toc464473756"/>
      <w:bookmarkStart w:id="118" w:name="_Toc464485101"/>
      <w:bookmarkStart w:id="119" w:name="_Toc466217636"/>
      <w:bookmarkStart w:id="120" w:name="_Toc466964982"/>
      <w:bookmarkStart w:id="121" w:name="_Toc385426945"/>
      <w:bookmarkStart w:id="122" w:name="_Toc479148994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1443A" w:rsidRPr="00A748A8" w:rsidRDefault="0051443A" w:rsidP="00A748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748A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A Társaság </w:t>
      </w:r>
      <w:r w:rsidR="0035137B" w:rsidRPr="00A748A8">
        <w:rPr>
          <w:rFonts w:ascii="Times New Roman" w:hAnsi="Times New Roman" w:cs="Times New Roman"/>
          <w:b/>
          <w:sz w:val="26"/>
          <w:szCs w:val="26"/>
        </w:rPr>
        <w:t>2017</w:t>
      </w:r>
      <w:r w:rsidRPr="00A748A8">
        <w:rPr>
          <w:rFonts w:ascii="Times New Roman" w:hAnsi="Times New Roman" w:cs="Times New Roman"/>
          <w:b/>
          <w:sz w:val="26"/>
          <w:szCs w:val="26"/>
        </w:rPr>
        <w:t>. évi beruházási terve</w:t>
      </w:r>
      <w:bookmarkEnd w:id="121"/>
      <w:bookmarkEnd w:id="122"/>
    </w:p>
    <w:p w:rsidR="004626E3" w:rsidRDefault="004626E3" w:rsidP="00A748A8">
      <w:pPr>
        <w:tabs>
          <w:tab w:val="right" w:pos="9781"/>
        </w:tabs>
        <w:spacing w:after="0" w:line="240" w:lineRule="auto"/>
        <w:ind w:right="-284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</w:t>
      </w:r>
      <w:proofErr w:type="gramStart"/>
      <w:r w:rsidR="00207DC8" w:rsidRPr="003450F7">
        <w:rPr>
          <w:rFonts w:ascii="Times New Roman" w:eastAsia="Times New Roman" w:hAnsi="Times New Roman" w:cs="Times New Roman"/>
          <w:szCs w:val="20"/>
        </w:rPr>
        <w:t>ezer</w:t>
      </w:r>
      <w:proofErr w:type="gramEnd"/>
      <w:r w:rsidR="00207DC8" w:rsidRPr="003450F7">
        <w:rPr>
          <w:rFonts w:ascii="Times New Roman" w:eastAsia="Times New Roman" w:hAnsi="Times New Roman" w:cs="Times New Roman"/>
          <w:szCs w:val="20"/>
        </w:rPr>
        <w:t xml:space="preserve"> Ft-ban</w:t>
      </w:r>
    </w:p>
    <w:tbl>
      <w:tblPr>
        <w:tblW w:w="963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984"/>
        <w:gridCol w:w="709"/>
        <w:gridCol w:w="709"/>
        <w:gridCol w:w="708"/>
        <w:gridCol w:w="709"/>
        <w:gridCol w:w="758"/>
        <w:gridCol w:w="635"/>
        <w:gridCol w:w="6"/>
        <w:gridCol w:w="1294"/>
      </w:tblGrid>
      <w:tr w:rsidR="00BA6442" w:rsidRPr="00BA6442" w:rsidTr="00845D4E">
        <w:trPr>
          <w:trHeight w:val="281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Új beruházási igény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Finansz</w:t>
            </w:r>
            <w:r w:rsidR="00845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írozás</w:t>
            </w:r>
            <w:proofErr w:type="gramEnd"/>
            <w:r w:rsidR="00845D4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423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8CCE4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Műszaki teljesítés</w:t>
            </w:r>
          </w:p>
        </w:tc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</w:t>
            </w:r>
          </w:p>
        </w:tc>
      </w:tr>
      <w:tr w:rsidR="00BA6442" w:rsidRPr="00BA6442" w:rsidTr="00845D4E">
        <w:trPr>
          <w:trHeight w:val="27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9CCFF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2017.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2018.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2019.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6442" w:rsidRPr="00BA6442" w:rsidTr="00845D4E">
        <w:trPr>
          <w:trHeight w:val="151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I.né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II.né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III.né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noWrap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IV.né</w:t>
            </w:r>
            <w:proofErr w:type="spellEnd"/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BA6442" w:rsidRPr="00BA6442" w:rsidTr="00845D4E">
        <w:trPr>
          <w:trHeight w:val="62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</w:rPr>
              <w:t>Egyéb informatikai beruházások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saját forrás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D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D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0D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D4B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09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BA6442" w:rsidRPr="00BA6442" w:rsidTr="00845D4E">
        <w:trPr>
          <w:trHeight w:val="1593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</w:rPr>
              <w:t>Működtető és kiszolgáló eszközbeszerzés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saját forrás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9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BA6442" w:rsidRPr="00BA6442" w:rsidRDefault="00BA6442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94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</w:tr>
      <w:tr w:rsidR="00A748A8" w:rsidRPr="00BA6442" w:rsidTr="00845D4E">
        <w:trPr>
          <w:trHeight w:val="514"/>
        </w:trPr>
        <w:tc>
          <w:tcPr>
            <w:tcW w:w="21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Összesen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noWrap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</w:tr>
      <w:tr w:rsidR="00A748A8" w:rsidRPr="00BA6442" w:rsidTr="00845D4E">
        <w:trPr>
          <w:trHeight w:val="514"/>
        </w:trPr>
        <w:tc>
          <w:tcPr>
            <w:tcW w:w="21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A64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748A8" w:rsidRPr="00BA6442" w:rsidRDefault="00A748A8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48A8" w:rsidRPr="00A748A8" w:rsidRDefault="0051443A" w:rsidP="00A748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3" w:name="_Toc316119984"/>
      <w:bookmarkStart w:id="124" w:name="_Toc385426946"/>
      <w:bookmarkStart w:id="125" w:name="_Toc479148995"/>
      <w:r w:rsidRPr="00A748A8">
        <w:rPr>
          <w:rFonts w:ascii="Times New Roman" w:hAnsi="Times New Roman" w:cs="Times New Roman"/>
          <w:b/>
          <w:sz w:val="26"/>
          <w:szCs w:val="26"/>
        </w:rPr>
        <w:t xml:space="preserve">Mérlegterv, tőkeszerkezet, </w:t>
      </w:r>
      <w:proofErr w:type="gramStart"/>
      <w:r w:rsidRPr="00A748A8">
        <w:rPr>
          <w:rFonts w:ascii="Times New Roman" w:hAnsi="Times New Roman" w:cs="Times New Roman"/>
          <w:b/>
          <w:sz w:val="26"/>
          <w:szCs w:val="26"/>
        </w:rPr>
        <w:t>likviditás</w:t>
      </w:r>
      <w:bookmarkEnd w:id="123"/>
      <w:bookmarkEnd w:id="124"/>
      <w:proofErr w:type="gramEnd"/>
      <w:r w:rsidR="00D20D53" w:rsidRPr="00A748A8">
        <w:rPr>
          <w:rFonts w:ascii="Times New Roman" w:hAnsi="Times New Roman" w:cs="Times New Roman"/>
          <w:b/>
          <w:sz w:val="26"/>
          <w:szCs w:val="26"/>
        </w:rPr>
        <w:tab/>
      </w:r>
      <w:r w:rsidR="00D20D53" w:rsidRPr="00A748A8">
        <w:rPr>
          <w:rFonts w:ascii="Times New Roman" w:hAnsi="Times New Roman" w:cs="Times New Roman"/>
          <w:b/>
          <w:sz w:val="26"/>
          <w:szCs w:val="26"/>
        </w:rPr>
        <w:tab/>
      </w:r>
      <w:r w:rsidR="00D20D53" w:rsidRPr="00A748A8">
        <w:rPr>
          <w:rFonts w:ascii="Times New Roman" w:hAnsi="Times New Roman" w:cs="Times New Roman"/>
          <w:b/>
          <w:sz w:val="26"/>
          <w:szCs w:val="26"/>
        </w:rPr>
        <w:tab/>
      </w:r>
      <w:r w:rsidR="00D20D53" w:rsidRPr="00A748A8">
        <w:rPr>
          <w:rFonts w:ascii="Times New Roman" w:hAnsi="Times New Roman" w:cs="Times New Roman"/>
          <w:b/>
          <w:sz w:val="26"/>
          <w:szCs w:val="26"/>
        </w:rPr>
        <w:tab/>
      </w:r>
    </w:p>
    <w:p w:rsidR="00A8798D" w:rsidRPr="00A748A8" w:rsidRDefault="00D20D53" w:rsidP="00A748A8">
      <w:pPr>
        <w:tabs>
          <w:tab w:val="right" w:pos="9781"/>
        </w:tabs>
        <w:spacing w:after="0" w:line="240" w:lineRule="auto"/>
        <w:ind w:left="7513" w:right="-284"/>
        <w:rPr>
          <w:rFonts w:ascii="Times New Roman" w:eastAsia="Times New Roman" w:hAnsi="Times New Roman" w:cs="Times New Roman"/>
          <w:szCs w:val="20"/>
        </w:rPr>
      </w:pPr>
      <w:proofErr w:type="gramStart"/>
      <w:r w:rsidRPr="00A748A8">
        <w:rPr>
          <w:rFonts w:ascii="Times New Roman" w:eastAsia="Times New Roman" w:hAnsi="Times New Roman" w:cs="Times New Roman"/>
          <w:szCs w:val="20"/>
        </w:rPr>
        <w:t>adatok</w:t>
      </w:r>
      <w:proofErr w:type="gramEnd"/>
      <w:r w:rsidRPr="00A748A8">
        <w:rPr>
          <w:rFonts w:ascii="Times New Roman" w:eastAsia="Times New Roman" w:hAnsi="Times New Roman" w:cs="Times New Roman"/>
          <w:szCs w:val="20"/>
        </w:rPr>
        <w:t xml:space="preserve"> ezer Ft-ban</w:t>
      </w:r>
      <w:bookmarkEnd w:id="125"/>
    </w:p>
    <w:tbl>
      <w:tblPr>
        <w:tblW w:w="9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1399"/>
        <w:gridCol w:w="779"/>
        <w:gridCol w:w="759"/>
        <w:gridCol w:w="1659"/>
      </w:tblGrid>
      <w:tr w:rsidR="00C55501" w:rsidRPr="00C55501" w:rsidTr="00C55501">
        <w:trPr>
          <w:trHeight w:val="489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C55501" w:rsidRPr="00C55501" w:rsidRDefault="00C555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Megnevezés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2016. Várható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2017.</w:t>
            </w: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Terv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Eltérés </w:t>
            </w: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(+/-)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Eltérés </w:t>
            </w: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(%)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Eszközök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60 925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44 814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378,2%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Befektetett eszközök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32 839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30 784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1598,0%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Immateriális javak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11 440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10 932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2251,9%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II. Tárgyi eszközök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1 547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21 399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1383,3%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Forgóeszközök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14 056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199,8%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I. Készletek   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II. Követelések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5 823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-5 823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Vevők (csoporton kívül)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Egyéb köv.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5 843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-5 843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IV. Pénzeszközök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8 227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28 086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19 859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341,4%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Források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16 111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60 925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44 814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378,2%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Saját tőke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-27 436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24 246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51 682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-88,4%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I. Jegyzett tőke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3 100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3 200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103,2%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III. Tőketartalék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29 900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61 900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32 000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207,0%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IV. Eredménytartalék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-83 406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-87 436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-4 030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104,8%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V. Lekötött tartalék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27 000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VII. Adózott eredmény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-4 030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19 582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23 612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-485,9%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Céltartalékok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9 279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Kötelezettségek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-7 035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79,2%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III. Rövid lejáratú kötelezettség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33 895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26 860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-7 035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79,2%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Rövid lejáratú kölcsönök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Szállítók (csoporton kívül)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10 050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Egyéb rövid lejáratú kötelezettség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13 845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sz w:val="20"/>
                <w:szCs w:val="20"/>
              </w:rPr>
              <w:t>26 860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194,0%</w:t>
            </w:r>
          </w:p>
        </w:tc>
      </w:tr>
      <w:tr w:rsidR="00C55501" w:rsidRPr="00C55501" w:rsidTr="00C55501">
        <w:trPr>
          <w:trHeight w:val="292"/>
        </w:trPr>
        <w:tc>
          <w:tcPr>
            <w:tcW w:w="4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Passzív időbeli elhatárolások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C55501" w:rsidRPr="00C55501" w:rsidRDefault="00C55501" w:rsidP="00334E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555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144,8%</w:t>
            </w:r>
          </w:p>
        </w:tc>
      </w:tr>
    </w:tbl>
    <w:p w:rsidR="00845D4E" w:rsidRDefault="00845D4E">
      <w:pPr>
        <w:rPr>
          <w:rFonts w:ascii="Times New Roman" w:hAnsi="Times New Roman" w:cs="Times New Roman"/>
          <w:b/>
          <w:sz w:val="26"/>
          <w:szCs w:val="26"/>
        </w:rPr>
      </w:pPr>
      <w:bookmarkStart w:id="126" w:name="_Toc385426948"/>
      <w:bookmarkStart w:id="127" w:name="_Toc479148997"/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51443A" w:rsidRPr="003450F7" w:rsidRDefault="0051443A" w:rsidP="00845D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5D4E">
        <w:rPr>
          <w:rFonts w:ascii="Times New Roman" w:hAnsi="Times New Roman" w:cs="Times New Roman"/>
          <w:b/>
          <w:sz w:val="26"/>
          <w:szCs w:val="26"/>
        </w:rPr>
        <w:lastRenderedPageBreak/>
        <w:t>A Társaság adósságállománya a következő években</w:t>
      </w:r>
      <w:bookmarkEnd w:id="126"/>
      <w:bookmarkEnd w:id="127"/>
    </w:p>
    <w:p w:rsidR="0051443A" w:rsidRPr="003450F7" w:rsidRDefault="00CB2C96" w:rsidP="00334E6A">
      <w:pPr>
        <w:tabs>
          <w:tab w:val="right" w:pos="1006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r w:rsidRPr="003450F7">
        <w:rPr>
          <w:rFonts w:ascii="Times New Roman" w:eastAsia="Times New Roman" w:hAnsi="Times New Roman" w:cs="Times New Roman"/>
          <w:szCs w:val="20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0A1FE6" w:rsidRPr="003450F7">
        <w:rPr>
          <w:rFonts w:ascii="Times New Roman" w:eastAsia="Times New Roman" w:hAnsi="Times New Roman" w:cs="Times New Roman"/>
          <w:szCs w:val="20"/>
        </w:rPr>
        <w:t>ezer</w:t>
      </w:r>
      <w:proofErr w:type="gramEnd"/>
      <w:r w:rsidR="0051443A" w:rsidRPr="003450F7">
        <w:rPr>
          <w:rFonts w:ascii="Times New Roman" w:eastAsia="Times New Roman" w:hAnsi="Times New Roman" w:cs="Times New Roman"/>
          <w:szCs w:val="20"/>
        </w:rPr>
        <w:t xml:space="preserve"> Ft-ban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4918"/>
        <w:gridCol w:w="1427"/>
        <w:gridCol w:w="1418"/>
        <w:gridCol w:w="1417"/>
      </w:tblGrid>
      <w:tr w:rsidR="0051443A" w:rsidRPr="003450F7" w:rsidTr="00CB2C96">
        <w:trPr>
          <w:cantSplit/>
          <w:trHeight w:val="302"/>
        </w:trPr>
        <w:tc>
          <w:tcPr>
            <w:tcW w:w="4918" w:type="dxa"/>
            <w:shd w:val="clear" w:color="auto" w:fill="B8CCE4" w:themeFill="accent1" w:themeFillTint="66"/>
            <w:vAlign w:val="center"/>
          </w:tcPr>
          <w:p w:rsidR="0051443A" w:rsidRPr="003450F7" w:rsidRDefault="0051443A" w:rsidP="00334E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427" w:type="dxa"/>
            <w:shd w:val="clear" w:color="auto" w:fill="B8CCE4" w:themeFill="accent1" w:themeFillTint="66"/>
            <w:vAlign w:val="center"/>
          </w:tcPr>
          <w:p w:rsidR="0051443A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51443A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51443A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</w:tr>
      <w:tr w:rsidR="0051443A" w:rsidRPr="003450F7" w:rsidTr="00CB2C96">
        <w:trPr>
          <w:cantSplit/>
          <w:trHeight w:val="291"/>
        </w:trPr>
        <w:tc>
          <w:tcPr>
            <w:tcW w:w="4918" w:type="dxa"/>
            <w:vAlign w:val="center"/>
          </w:tcPr>
          <w:p w:rsidR="0051443A" w:rsidRPr="003450F7" w:rsidRDefault="0051443A" w:rsidP="00334E6A">
            <w:pPr>
              <w:rPr>
                <w:rFonts w:ascii="Times New Roman" w:hAnsi="Times New Roman" w:cs="Times New Roman"/>
              </w:rPr>
            </w:pPr>
            <w:r w:rsidRPr="003450F7">
              <w:rPr>
                <w:rFonts w:ascii="Times New Roman" w:hAnsi="Times New Roman" w:cs="Times New Roman"/>
              </w:rPr>
              <w:t>Rövid lejáratú hitelek</w:t>
            </w:r>
          </w:p>
        </w:tc>
        <w:tc>
          <w:tcPr>
            <w:tcW w:w="1427" w:type="dxa"/>
            <w:vAlign w:val="center"/>
          </w:tcPr>
          <w:p w:rsidR="0051443A" w:rsidRPr="003450F7" w:rsidRDefault="000829A7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8" w:type="dxa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43A" w:rsidRPr="003450F7" w:rsidTr="00CB2C96">
        <w:trPr>
          <w:cantSplit/>
          <w:trHeight w:val="291"/>
        </w:trPr>
        <w:tc>
          <w:tcPr>
            <w:tcW w:w="4918" w:type="dxa"/>
            <w:shd w:val="clear" w:color="auto" w:fill="DAEEF3" w:themeFill="accent5" w:themeFillTint="33"/>
            <w:vAlign w:val="center"/>
          </w:tcPr>
          <w:p w:rsidR="0051443A" w:rsidRPr="003450F7" w:rsidRDefault="0051443A" w:rsidP="00334E6A">
            <w:pPr>
              <w:rPr>
                <w:rFonts w:ascii="Times New Roman" w:hAnsi="Times New Roman" w:cs="Times New Roman"/>
              </w:rPr>
            </w:pPr>
            <w:r w:rsidRPr="003450F7">
              <w:rPr>
                <w:rFonts w:ascii="Times New Roman" w:hAnsi="Times New Roman" w:cs="Times New Roman"/>
              </w:rPr>
              <w:t>Rövid lejáratú adósságállomány év végén</w:t>
            </w:r>
          </w:p>
        </w:tc>
        <w:tc>
          <w:tcPr>
            <w:tcW w:w="1427" w:type="dxa"/>
            <w:shd w:val="clear" w:color="auto" w:fill="DAEEF3" w:themeFill="accent5" w:themeFillTint="33"/>
            <w:vAlign w:val="center"/>
          </w:tcPr>
          <w:p w:rsidR="0051443A" w:rsidRPr="003450F7" w:rsidRDefault="000829A7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94B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51443A" w:rsidRPr="003450F7" w:rsidTr="00CB2C96">
        <w:trPr>
          <w:cantSplit/>
          <w:trHeight w:val="291"/>
        </w:trPr>
        <w:tc>
          <w:tcPr>
            <w:tcW w:w="4918" w:type="dxa"/>
            <w:shd w:val="clear" w:color="auto" w:fill="B8CCE4" w:themeFill="accent1" w:themeFillTint="66"/>
            <w:vAlign w:val="center"/>
          </w:tcPr>
          <w:p w:rsidR="0051443A" w:rsidRPr="003450F7" w:rsidRDefault="0051443A" w:rsidP="00334E6A">
            <w:pPr>
              <w:rPr>
                <w:rFonts w:ascii="Times New Roman" w:hAnsi="Times New Roman" w:cs="Times New Roman"/>
                <w:b/>
              </w:rPr>
            </w:pPr>
            <w:r w:rsidRPr="003450F7">
              <w:rPr>
                <w:rFonts w:ascii="Times New Roman" w:hAnsi="Times New Roman" w:cs="Times New Roman"/>
                <w:b/>
              </w:rPr>
              <w:t>Adósságállomány összesen</w:t>
            </w:r>
          </w:p>
        </w:tc>
        <w:tc>
          <w:tcPr>
            <w:tcW w:w="1427" w:type="dxa"/>
            <w:shd w:val="clear" w:color="auto" w:fill="B8CCE4" w:themeFill="accent1" w:themeFillTint="66"/>
            <w:vAlign w:val="center"/>
          </w:tcPr>
          <w:p w:rsidR="0051443A" w:rsidRPr="003450F7" w:rsidRDefault="000829A7" w:rsidP="00334E6A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  <w:r w:rsidR="00423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970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23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423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</w:tr>
    </w:tbl>
    <w:p w:rsidR="0051443A" w:rsidRPr="00845D4E" w:rsidRDefault="0051443A" w:rsidP="00845D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28" w:name="_Toc385426949"/>
      <w:bookmarkStart w:id="129" w:name="_Toc479148998"/>
      <w:r w:rsidRPr="00845D4E">
        <w:rPr>
          <w:rFonts w:ascii="Times New Roman" w:hAnsi="Times New Roman" w:cs="Times New Roman"/>
          <w:b/>
          <w:sz w:val="26"/>
          <w:szCs w:val="26"/>
        </w:rPr>
        <w:t xml:space="preserve">A Társaság </w:t>
      </w:r>
      <w:r w:rsidR="008152DB" w:rsidRPr="00845D4E">
        <w:rPr>
          <w:rFonts w:ascii="Times New Roman" w:hAnsi="Times New Roman" w:cs="Times New Roman"/>
          <w:b/>
          <w:sz w:val="26"/>
          <w:szCs w:val="26"/>
        </w:rPr>
        <w:t>hiteltörlesztési</w:t>
      </w:r>
      <w:r w:rsidRPr="00845D4E">
        <w:rPr>
          <w:rFonts w:ascii="Times New Roman" w:hAnsi="Times New Roman" w:cs="Times New Roman"/>
          <w:b/>
          <w:sz w:val="26"/>
          <w:szCs w:val="26"/>
        </w:rPr>
        <w:t xml:space="preserve"> kötelezettsége a következő években</w:t>
      </w:r>
      <w:bookmarkEnd w:id="128"/>
      <w:bookmarkEnd w:id="129"/>
    </w:p>
    <w:p w:rsidR="0051443A" w:rsidRPr="003450F7" w:rsidRDefault="00CB2C96" w:rsidP="00334E6A">
      <w:pPr>
        <w:tabs>
          <w:tab w:val="right" w:pos="9781"/>
        </w:tabs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450F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proofErr w:type="gramStart"/>
      <w:r w:rsidRPr="003450F7">
        <w:rPr>
          <w:rFonts w:ascii="Times New Roman" w:eastAsia="Times New Roman" w:hAnsi="Times New Roman" w:cs="Times New Roman"/>
          <w:szCs w:val="20"/>
        </w:rPr>
        <w:t>ezer</w:t>
      </w:r>
      <w:proofErr w:type="gramEnd"/>
      <w:r w:rsidRPr="003450F7">
        <w:rPr>
          <w:rFonts w:ascii="Times New Roman" w:eastAsia="Times New Roman" w:hAnsi="Times New Roman" w:cs="Times New Roman"/>
          <w:szCs w:val="20"/>
        </w:rPr>
        <w:t xml:space="preserve"> Ft-ban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3"/>
        <w:gridCol w:w="1502"/>
        <w:gridCol w:w="1418"/>
        <w:gridCol w:w="1417"/>
      </w:tblGrid>
      <w:tr w:rsidR="00CB2C96" w:rsidRPr="003450F7" w:rsidTr="00CB2C96">
        <w:trPr>
          <w:cantSplit/>
          <w:trHeight w:val="318"/>
        </w:trPr>
        <w:tc>
          <w:tcPr>
            <w:tcW w:w="4843" w:type="dxa"/>
            <w:shd w:val="clear" w:color="auto" w:fill="B8CCE4" w:themeFill="accent1" w:themeFillTint="66"/>
            <w:vAlign w:val="center"/>
          </w:tcPr>
          <w:p w:rsidR="00CB2C96" w:rsidRPr="003450F7" w:rsidRDefault="00CB2C96" w:rsidP="00334E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502" w:type="dxa"/>
            <w:shd w:val="clear" w:color="auto" w:fill="B8CCE4" w:themeFill="accent1" w:themeFillTint="66"/>
            <w:vAlign w:val="center"/>
          </w:tcPr>
          <w:p w:rsidR="00CB2C96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CB2C96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CB2C96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</w:tr>
      <w:tr w:rsidR="0051443A" w:rsidRPr="003450F7" w:rsidTr="00CB2C96">
        <w:trPr>
          <w:cantSplit/>
          <w:trHeight w:val="307"/>
        </w:trPr>
        <w:tc>
          <w:tcPr>
            <w:tcW w:w="4843" w:type="dxa"/>
            <w:vAlign w:val="center"/>
          </w:tcPr>
          <w:p w:rsidR="0051443A" w:rsidRPr="003450F7" w:rsidRDefault="0051443A" w:rsidP="00334E6A">
            <w:pPr>
              <w:rPr>
                <w:rFonts w:ascii="Times New Roman" w:hAnsi="Times New Roman" w:cs="Times New Roman"/>
              </w:rPr>
            </w:pPr>
            <w:r w:rsidRPr="003450F7">
              <w:rPr>
                <w:rFonts w:ascii="Times New Roman" w:hAnsi="Times New Roman" w:cs="Times New Roman"/>
              </w:rPr>
              <w:t>Tőketörlesztési kötelezettség</w:t>
            </w:r>
          </w:p>
        </w:tc>
        <w:tc>
          <w:tcPr>
            <w:tcW w:w="1502" w:type="dxa"/>
            <w:vAlign w:val="center"/>
          </w:tcPr>
          <w:p w:rsidR="0051443A" w:rsidRPr="003450F7" w:rsidRDefault="00DF6EFB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18" w:type="dxa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43A" w:rsidRPr="003450F7" w:rsidTr="00CB2C96">
        <w:trPr>
          <w:cantSplit/>
          <w:trHeight w:val="318"/>
        </w:trPr>
        <w:tc>
          <w:tcPr>
            <w:tcW w:w="4843" w:type="dxa"/>
            <w:vAlign w:val="center"/>
          </w:tcPr>
          <w:p w:rsidR="0051443A" w:rsidRPr="003450F7" w:rsidRDefault="0051443A" w:rsidP="00334E6A">
            <w:pPr>
              <w:rPr>
                <w:rFonts w:ascii="Times New Roman" w:hAnsi="Times New Roman" w:cs="Times New Roman"/>
              </w:rPr>
            </w:pPr>
            <w:r w:rsidRPr="003450F7">
              <w:rPr>
                <w:rFonts w:ascii="Times New Roman" w:hAnsi="Times New Roman" w:cs="Times New Roman"/>
              </w:rPr>
              <w:t>Kamatok</w:t>
            </w:r>
          </w:p>
        </w:tc>
        <w:tc>
          <w:tcPr>
            <w:tcW w:w="1502" w:type="dxa"/>
            <w:vAlign w:val="center"/>
          </w:tcPr>
          <w:p w:rsidR="0051443A" w:rsidRPr="003450F7" w:rsidRDefault="000829A7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1443A" w:rsidRPr="003450F7" w:rsidTr="00CB2C96">
        <w:trPr>
          <w:cantSplit/>
          <w:trHeight w:val="307"/>
        </w:trPr>
        <w:tc>
          <w:tcPr>
            <w:tcW w:w="4843" w:type="dxa"/>
            <w:shd w:val="clear" w:color="auto" w:fill="B8CCE4" w:themeFill="accent1" w:themeFillTint="66"/>
            <w:vAlign w:val="center"/>
          </w:tcPr>
          <w:p w:rsidR="0051443A" w:rsidRPr="003450F7" w:rsidRDefault="0051443A" w:rsidP="00334E6A">
            <w:pPr>
              <w:rPr>
                <w:rFonts w:ascii="Times New Roman" w:hAnsi="Times New Roman" w:cs="Times New Roman"/>
                <w:b/>
              </w:rPr>
            </w:pPr>
            <w:r w:rsidRPr="003450F7">
              <w:rPr>
                <w:rFonts w:ascii="Times New Roman" w:hAnsi="Times New Roman" w:cs="Times New Roman"/>
                <w:b/>
              </w:rPr>
              <w:t>Adósságszolgálat összesen</w:t>
            </w:r>
          </w:p>
        </w:tc>
        <w:tc>
          <w:tcPr>
            <w:tcW w:w="1502" w:type="dxa"/>
            <w:shd w:val="clear" w:color="auto" w:fill="B8CCE4" w:themeFill="accent1" w:themeFillTint="66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423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51443A" w:rsidRPr="003450F7" w:rsidRDefault="00B976A2" w:rsidP="00334E6A">
            <w:pPr>
              <w:ind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51443A" w:rsidRPr="00845D4E" w:rsidRDefault="0051443A" w:rsidP="00845D4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30" w:name="_Toc464485109"/>
      <w:bookmarkStart w:id="131" w:name="_Toc466217644"/>
      <w:bookmarkStart w:id="132" w:name="_Toc466964990"/>
      <w:bookmarkStart w:id="133" w:name="_Toc385426951"/>
      <w:bookmarkStart w:id="134" w:name="_Toc479149002"/>
      <w:bookmarkEnd w:id="130"/>
      <w:bookmarkEnd w:id="131"/>
      <w:bookmarkEnd w:id="132"/>
      <w:r w:rsidRPr="00845D4E">
        <w:rPr>
          <w:rFonts w:ascii="Times New Roman" w:hAnsi="Times New Roman" w:cs="Times New Roman"/>
          <w:b/>
          <w:sz w:val="26"/>
          <w:szCs w:val="26"/>
        </w:rPr>
        <w:t>Középtávú kitekintés</w:t>
      </w:r>
      <w:bookmarkEnd w:id="133"/>
      <w:bookmarkEnd w:id="134"/>
    </w:p>
    <w:p w:rsidR="0051443A" w:rsidRPr="003450F7" w:rsidRDefault="00071C4B" w:rsidP="00334E6A">
      <w:pPr>
        <w:tabs>
          <w:tab w:val="right" w:pos="9923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0"/>
          <w:szCs w:val="20"/>
        </w:rPr>
      </w:pPr>
      <w:r w:rsidRPr="003450F7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  <w:r w:rsidR="000A1FE6" w:rsidRPr="003450F7">
        <w:rPr>
          <w:rFonts w:ascii="Times New Roman" w:eastAsia="Times New Roman" w:hAnsi="Times New Roman" w:cs="Times New Roman"/>
          <w:szCs w:val="20"/>
        </w:rPr>
        <w:t>ezer</w:t>
      </w:r>
      <w:r w:rsidR="0051443A" w:rsidRPr="003450F7">
        <w:rPr>
          <w:rFonts w:ascii="Times New Roman" w:eastAsia="Times New Roman" w:hAnsi="Times New Roman" w:cs="Times New Roman"/>
          <w:szCs w:val="20"/>
        </w:rPr>
        <w:t xml:space="preserve"> Ft-ban</w:t>
      </w:r>
    </w:p>
    <w:tbl>
      <w:tblPr>
        <w:tblStyle w:val="Rcsostblzat"/>
        <w:tblW w:w="9640" w:type="dxa"/>
        <w:tblInd w:w="-34" w:type="dxa"/>
        <w:tblLook w:val="04A0" w:firstRow="1" w:lastRow="0" w:firstColumn="1" w:lastColumn="0" w:noHBand="0" w:noVBand="1"/>
      </w:tblPr>
      <w:tblGrid>
        <w:gridCol w:w="4174"/>
        <w:gridCol w:w="1497"/>
        <w:gridCol w:w="1275"/>
        <w:gridCol w:w="1276"/>
        <w:gridCol w:w="1418"/>
      </w:tblGrid>
      <w:tr w:rsidR="0051443A" w:rsidRPr="003450F7" w:rsidTr="00071C4B">
        <w:trPr>
          <w:cantSplit/>
          <w:trHeight w:val="257"/>
        </w:trPr>
        <w:tc>
          <w:tcPr>
            <w:tcW w:w="4174" w:type="dxa"/>
            <w:shd w:val="clear" w:color="auto" w:fill="B8CCE4" w:themeFill="accent1" w:themeFillTint="66"/>
            <w:vAlign w:val="center"/>
          </w:tcPr>
          <w:p w:rsidR="0051443A" w:rsidRPr="003450F7" w:rsidRDefault="0051443A" w:rsidP="00334E6A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Megnevezés</w:t>
            </w:r>
          </w:p>
        </w:tc>
        <w:tc>
          <w:tcPr>
            <w:tcW w:w="1497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51443A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2017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51443A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51443A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51443A" w:rsidRPr="003450F7" w:rsidRDefault="0035137B" w:rsidP="00334E6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50F7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</w:tr>
      <w:tr w:rsidR="00B976A2" w:rsidRPr="003450F7" w:rsidTr="00071C4B">
        <w:trPr>
          <w:cantSplit/>
          <w:trHeight w:val="278"/>
        </w:trPr>
        <w:tc>
          <w:tcPr>
            <w:tcW w:w="4174" w:type="dxa"/>
            <w:vAlign w:val="center"/>
          </w:tcPr>
          <w:p w:rsidR="00B976A2" w:rsidRPr="003450F7" w:rsidRDefault="00B976A2" w:rsidP="00334E6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450F7">
              <w:rPr>
                <w:rFonts w:ascii="Times New Roman" w:hAnsi="Times New Roman" w:cs="Times New Roman"/>
              </w:rPr>
              <w:t xml:space="preserve">Bevételek </w:t>
            </w:r>
          </w:p>
        </w:tc>
        <w:tc>
          <w:tcPr>
            <w:tcW w:w="1497" w:type="dxa"/>
            <w:tcBorders>
              <w:right w:val="single" w:sz="18" w:space="0" w:color="auto"/>
            </w:tcBorders>
            <w:vAlign w:val="center"/>
          </w:tcPr>
          <w:p w:rsidR="00B976A2" w:rsidRPr="003450F7" w:rsidRDefault="00B976A2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:rsidR="00B976A2" w:rsidRPr="003450F7" w:rsidRDefault="006F5E1E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97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6A2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276" w:type="dxa"/>
            <w:vAlign w:val="center"/>
          </w:tcPr>
          <w:p w:rsidR="00B976A2" w:rsidRPr="003450F7" w:rsidRDefault="00517DA5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97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6A2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  <w:tc>
          <w:tcPr>
            <w:tcW w:w="1418" w:type="dxa"/>
            <w:vAlign w:val="center"/>
          </w:tcPr>
          <w:p w:rsidR="00B976A2" w:rsidRPr="003450F7" w:rsidRDefault="00517DA5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="00B976A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76A2">
              <w:rPr>
                <w:rFonts w:ascii="Times New Roman" w:hAnsi="Times New Roman" w:cs="Times New Roman"/>
                <w:sz w:val="20"/>
                <w:szCs w:val="20"/>
              </w:rPr>
              <w:t>842</w:t>
            </w:r>
          </w:p>
        </w:tc>
      </w:tr>
      <w:tr w:rsidR="00B976A2" w:rsidRPr="003450F7" w:rsidTr="00071C4B">
        <w:trPr>
          <w:cantSplit/>
          <w:trHeight w:val="278"/>
        </w:trPr>
        <w:tc>
          <w:tcPr>
            <w:tcW w:w="4174" w:type="dxa"/>
            <w:vAlign w:val="center"/>
          </w:tcPr>
          <w:p w:rsidR="00B976A2" w:rsidRPr="003450F7" w:rsidRDefault="00B976A2" w:rsidP="00334E6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3450F7">
              <w:rPr>
                <w:rFonts w:ascii="Times New Roman" w:hAnsi="Times New Roman" w:cs="Times New Roman"/>
              </w:rPr>
              <w:t xml:space="preserve">Kiadások </w:t>
            </w:r>
          </w:p>
        </w:tc>
        <w:tc>
          <w:tcPr>
            <w:tcW w:w="1497" w:type="dxa"/>
            <w:tcBorders>
              <w:right w:val="single" w:sz="18" w:space="0" w:color="auto"/>
            </w:tcBorders>
            <w:vAlign w:val="center"/>
          </w:tcPr>
          <w:p w:rsidR="00B976A2" w:rsidRPr="003450F7" w:rsidRDefault="00B93F78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571 000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vAlign w:val="center"/>
          </w:tcPr>
          <w:p w:rsidR="00B976A2" w:rsidRPr="003450F7" w:rsidRDefault="00B976A2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276" w:type="dxa"/>
            <w:vAlign w:val="center"/>
          </w:tcPr>
          <w:p w:rsidR="00B976A2" w:rsidRPr="003450F7" w:rsidRDefault="00B976A2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  <w:tc>
          <w:tcPr>
            <w:tcW w:w="1418" w:type="dxa"/>
            <w:vAlign w:val="center"/>
          </w:tcPr>
          <w:p w:rsidR="00B976A2" w:rsidRPr="003450F7" w:rsidRDefault="00B976A2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  <w:r w:rsidR="00423E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396</w:t>
            </w:r>
          </w:p>
        </w:tc>
      </w:tr>
      <w:tr w:rsidR="00B976A2" w:rsidRPr="003450F7" w:rsidTr="00071C4B">
        <w:trPr>
          <w:cantSplit/>
          <w:trHeight w:val="278"/>
        </w:trPr>
        <w:tc>
          <w:tcPr>
            <w:tcW w:w="4174" w:type="dxa"/>
            <w:shd w:val="clear" w:color="auto" w:fill="B8CCE4" w:themeFill="accent1" w:themeFillTint="66"/>
            <w:vAlign w:val="center"/>
          </w:tcPr>
          <w:p w:rsidR="00B976A2" w:rsidRPr="003450F7" w:rsidRDefault="00B976A2" w:rsidP="00334E6A">
            <w:pPr>
              <w:pStyle w:val="Listaszerbekezds"/>
              <w:ind w:left="0"/>
              <w:rPr>
                <w:rFonts w:ascii="Times New Roman" w:hAnsi="Times New Roman" w:cs="Times New Roman"/>
                <w:b/>
              </w:rPr>
            </w:pPr>
            <w:r w:rsidRPr="003450F7">
              <w:rPr>
                <w:rFonts w:ascii="Times New Roman" w:hAnsi="Times New Roman" w:cs="Times New Roman"/>
                <w:b/>
              </w:rPr>
              <w:t>Prognosztizált Adózás előtti Eredmény</w:t>
            </w:r>
          </w:p>
        </w:tc>
        <w:tc>
          <w:tcPr>
            <w:tcW w:w="1497" w:type="dxa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B976A2" w:rsidRPr="003450F7" w:rsidRDefault="00B93F78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21 472</w:t>
            </w:r>
          </w:p>
        </w:tc>
        <w:tc>
          <w:tcPr>
            <w:tcW w:w="1275" w:type="dxa"/>
            <w:tcBorders>
              <w:left w:val="single" w:sz="18" w:space="0" w:color="auto"/>
            </w:tcBorders>
            <w:shd w:val="clear" w:color="auto" w:fill="B8CCE4" w:themeFill="accent1" w:themeFillTint="66"/>
            <w:vAlign w:val="center"/>
          </w:tcPr>
          <w:p w:rsidR="00B976A2" w:rsidRPr="003450F7" w:rsidRDefault="006F5E1E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23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6A2"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1276" w:type="dxa"/>
            <w:shd w:val="clear" w:color="auto" w:fill="B8CCE4" w:themeFill="accent1" w:themeFillTint="66"/>
            <w:vAlign w:val="center"/>
          </w:tcPr>
          <w:p w:rsidR="00B976A2" w:rsidRPr="003450F7" w:rsidRDefault="006F5E1E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423E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6A2"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:rsidR="00B976A2" w:rsidRPr="003450F7" w:rsidRDefault="006F5E1E" w:rsidP="00334E6A">
            <w:pPr>
              <w:pStyle w:val="Listaszerbekezds"/>
              <w:ind w:left="0" w:righ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DF2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76A2">
              <w:rPr>
                <w:rFonts w:ascii="Times New Roman" w:hAnsi="Times New Roman" w:cs="Times New Roman"/>
                <w:b/>
                <w:sz w:val="20"/>
                <w:szCs w:val="20"/>
              </w:rPr>
              <w:t>446</w:t>
            </w:r>
          </w:p>
        </w:tc>
      </w:tr>
    </w:tbl>
    <w:p w:rsidR="00D755C5" w:rsidRPr="003450F7" w:rsidRDefault="00D755C5" w:rsidP="00334E6A">
      <w:pPr>
        <w:spacing w:after="0" w:line="240" w:lineRule="auto"/>
        <w:rPr>
          <w:rFonts w:ascii="Times New Roman" w:hAnsi="Times New Roman" w:cs="Times New Roman"/>
        </w:rPr>
      </w:pPr>
    </w:p>
    <w:sectPr w:rsidR="00D755C5" w:rsidRPr="003450F7" w:rsidSect="00DB76C7">
      <w:headerReference w:type="default" r:id="rId8"/>
      <w:footerReference w:type="default" r:id="rId9"/>
      <w:pgSz w:w="11906" w:h="16838"/>
      <w:pgMar w:top="1417" w:right="707" w:bottom="142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54F" w:rsidRDefault="0056654F" w:rsidP="002671B7">
      <w:pPr>
        <w:spacing w:after="0" w:line="240" w:lineRule="auto"/>
      </w:pPr>
      <w:r>
        <w:separator/>
      </w:r>
    </w:p>
  </w:endnote>
  <w:endnote w:type="continuationSeparator" w:id="0">
    <w:p w:rsidR="0056654F" w:rsidRDefault="0056654F" w:rsidP="00267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10621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color w:val="808080" w:themeColor="background1" w:themeShade="80"/>
        <w:sz w:val="20"/>
        <w:szCs w:val="20"/>
      </w:rPr>
    </w:sdtEndPr>
    <w:sdtContent>
      <w:p w:rsidR="00334E6A" w:rsidRPr="00AE4EA5" w:rsidRDefault="00334E6A">
        <w:pPr>
          <w:pStyle w:val="llb"/>
          <w:jc w:val="right"/>
          <w:rPr>
            <w:rFonts w:ascii="Times New Roman" w:hAnsi="Times New Roman" w:cs="Times New Roman"/>
            <w:i/>
            <w:color w:val="808080" w:themeColor="background1" w:themeShade="80"/>
            <w:sz w:val="20"/>
            <w:szCs w:val="20"/>
          </w:rPr>
        </w:pPr>
        <w:r w:rsidRPr="00AE4EA5">
          <w:rPr>
            <w:rFonts w:ascii="Times New Roman" w:hAnsi="Times New Roman" w:cs="Times New Roman"/>
            <w:i/>
            <w:color w:val="808080" w:themeColor="background1" w:themeShade="80"/>
            <w:sz w:val="20"/>
            <w:szCs w:val="20"/>
          </w:rPr>
          <w:fldChar w:fldCharType="begin"/>
        </w:r>
        <w:r w:rsidRPr="00AE4EA5">
          <w:rPr>
            <w:rFonts w:ascii="Times New Roman" w:hAnsi="Times New Roman" w:cs="Times New Roman"/>
            <w:i/>
            <w:color w:val="808080" w:themeColor="background1" w:themeShade="80"/>
            <w:sz w:val="20"/>
            <w:szCs w:val="20"/>
          </w:rPr>
          <w:instrText>PAGE   \* MERGEFORMAT</w:instrText>
        </w:r>
        <w:r w:rsidRPr="00AE4EA5">
          <w:rPr>
            <w:rFonts w:ascii="Times New Roman" w:hAnsi="Times New Roman" w:cs="Times New Roman"/>
            <w:i/>
            <w:color w:val="808080" w:themeColor="background1" w:themeShade="80"/>
            <w:sz w:val="20"/>
            <w:szCs w:val="20"/>
          </w:rPr>
          <w:fldChar w:fldCharType="separate"/>
        </w:r>
        <w:r w:rsidR="00C71386">
          <w:rPr>
            <w:rFonts w:ascii="Times New Roman" w:hAnsi="Times New Roman" w:cs="Times New Roman"/>
            <w:i/>
            <w:noProof/>
            <w:color w:val="808080" w:themeColor="background1" w:themeShade="80"/>
            <w:sz w:val="20"/>
            <w:szCs w:val="20"/>
          </w:rPr>
          <w:t>7</w:t>
        </w:r>
        <w:r w:rsidRPr="00AE4EA5">
          <w:rPr>
            <w:rFonts w:ascii="Times New Roman" w:hAnsi="Times New Roman" w:cs="Times New Roman"/>
            <w:i/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334E6A" w:rsidRPr="002A5C0C" w:rsidRDefault="00334E6A">
    <w:pPr>
      <w:pStyle w:val="llb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54F" w:rsidRDefault="0056654F" w:rsidP="002671B7">
      <w:pPr>
        <w:spacing w:after="0" w:line="240" w:lineRule="auto"/>
      </w:pPr>
      <w:r>
        <w:separator/>
      </w:r>
    </w:p>
  </w:footnote>
  <w:footnote w:type="continuationSeparator" w:id="0">
    <w:p w:rsidR="0056654F" w:rsidRDefault="0056654F" w:rsidP="00267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E6A" w:rsidRPr="00EF270A" w:rsidRDefault="00334E6A" w:rsidP="00182DB8">
    <w:pPr>
      <w:pStyle w:val="lfej"/>
      <w:tabs>
        <w:tab w:val="clear" w:pos="9072"/>
        <w:tab w:val="right" w:pos="9781"/>
      </w:tabs>
      <w:rPr>
        <w:rFonts w:ascii="Times New Roman" w:hAnsi="Times New Roman" w:cs="Times New Roman"/>
        <w:i/>
        <w:color w:val="808080" w:themeColor="background1" w:themeShade="80"/>
      </w:rPr>
    </w:pPr>
    <w:r>
      <w:rPr>
        <w:sz w:val="18"/>
        <w:szCs w:val="18"/>
      </w:rPr>
      <w:tab/>
    </w:r>
    <w:r>
      <w:rPr>
        <w:rFonts w:ascii="Times New Roman" w:hAnsi="Times New Roman" w:cs="Times New Roman"/>
        <w:b/>
        <w:i/>
        <w:color w:val="808080" w:themeColor="background1" w:themeShade="80"/>
      </w:rPr>
      <w:t xml:space="preserve">Forum Hungaricum Nonprofit </w:t>
    </w:r>
    <w:r>
      <w:rPr>
        <w:rFonts w:ascii="Times New Roman" w:hAnsi="Times New Roman" w:cs="Times New Roman"/>
        <w:b/>
        <w:i/>
        <w:smallCaps/>
        <w:color w:val="808080" w:themeColor="background1" w:themeShade="80"/>
      </w:rPr>
      <w:t>K</w:t>
    </w:r>
    <w:r>
      <w:rPr>
        <w:rFonts w:ascii="Times New Roman" w:hAnsi="Times New Roman" w:cs="Times New Roman"/>
        <w:b/>
        <w:i/>
        <w:color w:val="808080" w:themeColor="background1" w:themeShade="80"/>
      </w:rPr>
      <w:t>ft.</w:t>
    </w:r>
  </w:p>
  <w:p w:rsidR="00334E6A" w:rsidRPr="00C57DCD" w:rsidRDefault="00334E6A" w:rsidP="00182DB8">
    <w:pPr>
      <w:pStyle w:val="lfej"/>
      <w:tabs>
        <w:tab w:val="clear" w:pos="9072"/>
        <w:tab w:val="right" w:pos="9781"/>
      </w:tabs>
      <w:rPr>
        <w:rFonts w:ascii="Times New Roman" w:hAnsi="Times New Roman" w:cs="Times New Roman"/>
        <w:i/>
        <w:color w:val="808080" w:themeColor="background1" w:themeShade="80"/>
      </w:rPr>
    </w:pPr>
    <w:r w:rsidRPr="00C57DCD">
      <w:rPr>
        <w:rFonts w:ascii="Times New Roman" w:hAnsi="Times New Roman" w:cs="Times New Roman"/>
        <w:b/>
        <w:color w:val="808080" w:themeColor="background1" w:themeShade="80"/>
      </w:rPr>
      <w:tab/>
      <w:t>Üzleti terve 201</w:t>
    </w:r>
    <w:r>
      <w:rPr>
        <w:rFonts w:ascii="Times New Roman" w:hAnsi="Times New Roman" w:cs="Times New Roman"/>
        <w:b/>
        <w:color w:val="808080" w:themeColor="background1" w:themeShade="80"/>
      </w:rPr>
      <w:t>7</w:t>
    </w:r>
    <w:r w:rsidRPr="00C57DCD">
      <w:rPr>
        <w:rFonts w:ascii="Times New Roman" w:hAnsi="Times New Roman" w:cs="Times New Roman"/>
        <w:b/>
        <w:color w:val="808080" w:themeColor="background1" w:themeShade="80"/>
      </w:rPr>
      <w:t>. évre vonatkozóan</w:t>
    </w:r>
    <w:r w:rsidRPr="00C57DCD">
      <w:rPr>
        <w:rFonts w:ascii="Times New Roman" w:hAnsi="Times New Roman" w:cs="Times New Roman"/>
        <w:i/>
        <w:color w:val="808080" w:themeColor="background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3DB"/>
    <w:multiLevelType w:val="multilevel"/>
    <w:tmpl w:val="E326A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27C7E1B"/>
    <w:multiLevelType w:val="hybridMultilevel"/>
    <w:tmpl w:val="243696C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5762935"/>
    <w:multiLevelType w:val="hybridMultilevel"/>
    <w:tmpl w:val="A210E9CC"/>
    <w:lvl w:ilvl="0" w:tplc="23108390">
      <w:start w:val="350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0956A14"/>
    <w:multiLevelType w:val="hybridMultilevel"/>
    <w:tmpl w:val="3CDC1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F4F7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8CC6619"/>
    <w:multiLevelType w:val="multilevel"/>
    <w:tmpl w:val="E326A5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9293204"/>
    <w:multiLevelType w:val="hybridMultilevel"/>
    <w:tmpl w:val="DFF09B70"/>
    <w:lvl w:ilvl="0" w:tplc="23108390">
      <w:start w:val="350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30DB0"/>
    <w:multiLevelType w:val="hybridMultilevel"/>
    <w:tmpl w:val="D7C8D6F4"/>
    <w:lvl w:ilvl="0" w:tplc="E710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4477C"/>
    <w:multiLevelType w:val="hybridMultilevel"/>
    <w:tmpl w:val="60E81B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335AE4"/>
    <w:multiLevelType w:val="hybridMultilevel"/>
    <w:tmpl w:val="64F8F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94B5C"/>
    <w:multiLevelType w:val="hybridMultilevel"/>
    <w:tmpl w:val="9EF8F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C06E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C8F3D5C"/>
    <w:multiLevelType w:val="hybridMultilevel"/>
    <w:tmpl w:val="6F20ADE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EF5620C"/>
    <w:multiLevelType w:val="hybridMultilevel"/>
    <w:tmpl w:val="0B08A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92693"/>
    <w:multiLevelType w:val="hybridMultilevel"/>
    <w:tmpl w:val="3AAC49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A7A2F"/>
    <w:multiLevelType w:val="hybridMultilevel"/>
    <w:tmpl w:val="9C9EC57C"/>
    <w:lvl w:ilvl="0" w:tplc="E2EC31AA">
      <w:start w:val="3500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8DA7B32"/>
    <w:multiLevelType w:val="hybridMultilevel"/>
    <w:tmpl w:val="FFB43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76F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1A54C4A"/>
    <w:multiLevelType w:val="hybridMultilevel"/>
    <w:tmpl w:val="FA78754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9AA76C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AF75995"/>
    <w:multiLevelType w:val="hybridMultilevel"/>
    <w:tmpl w:val="FC7A5B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14321"/>
    <w:multiLevelType w:val="hybridMultilevel"/>
    <w:tmpl w:val="2D9E56D0"/>
    <w:lvl w:ilvl="0" w:tplc="C3647700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6FB362F2"/>
    <w:multiLevelType w:val="hybridMultilevel"/>
    <w:tmpl w:val="13B2D84C"/>
    <w:lvl w:ilvl="0" w:tplc="CCF093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76A93"/>
    <w:multiLevelType w:val="hybridMultilevel"/>
    <w:tmpl w:val="B59CCE52"/>
    <w:lvl w:ilvl="0" w:tplc="04B60D0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3"/>
  </w:num>
  <w:num w:numId="4">
    <w:abstractNumId w:val="18"/>
  </w:num>
  <w:num w:numId="5">
    <w:abstractNumId w:val="5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11"/>
  </w:num>
  <w:num w:numId="11">
    <w:abstractNumId w:val="15"/>
  </w:num>
  <w:num w:numId="12">
    <w:abstractNumId w:val="2"/>
  </w:num>
  <w:num w:numId="13">
    <w:abstractNumId w:val="9"/>
  </w:num>
  <w:num w:numId="14">
    <w:abstractNumId w:val="8"/>
  </w:num>
  <w:num w:numId="15">
    <w:abstractNumId w:val="14"/>
  </w:num>
  <w:num w:numId="16">
    <w:abstractNumId w:val="10"/>
  </w:num>
  <w:num w:numId="17">
    <w:abstractNumId w:val="1"/>
  </w:num>
  <w:num w:numId="18">
    <w:abstractNumId w:val="21"/>
  </w:num>
  <w:num w:numId="19">
    <w:abstractNumId w:val="7"/>
  </w:num>
  <w:num w:numId="20">
    <w:abstractNumId w:val="13"/>
  </w:num>
  <w:num w:numId="21">
    <w:abstractNumId w:val="6"/>
  </w:num>
  <w:num w:numId="22">
    <w:abstractNumId w:val="20"/>
  </w:num>
  <w:num w:numId="23">
    <w:abstractNumId w:val="2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D9"/>
    <w:rsid w:val="0000002B"/>
    <w:rsid w:val="00013690"/>
    <w:rsid w:val="00036724"/>
    <w:rsid w:val="00036EFB"/>
    <w:rsid w:val="000429CE"/>
    <w:rsid w:val="000508DB"/>
    <w:rsid w:val="00055902"/>
    <w:rsid w:val="00071C4B"/>
    <w:rsid w:val="000721C3"/>
    <w:rsid w:val="00072D9B"/>
    <w:rsid w:val="00074FA4"/>
    <w:rsid w:val="00076558"/>
    <w:rsid w:val="00081284"/>
    <w:rsid w:val="000829A7"/>
    <w:rsid w:val="00082C70"/>
    <w:rsid w:val="0009340C"/>
    <w:rsid w:val="00094A2C"/>
    <w:rsid w:val="00094B95"/>
    <w:rsid w:val="000A1210"/>
    <w:rsid w:val="000A1FE6"/>
    <w:rsid w:val="000A22B8"/>
    <w:rsid w:val="000B7B81"/>
    <w:rsid w:val="000C057D"/>
    <w:rsid w:val="000C1D77"/>
    <w:rsid w:val="000D34C6"/>
    <w:rsid w:val="000D443F"/>
    <w:rsid w:val="000D4B19"/>
    <w:rsid w:val="000D7157"/>
    <w:rsid w:val="000E202D"/>
    <w:rsid w:val="000E2D04"/>
    <w:rsid w:val="000E4BE5"/>
    <w:rsid w:val="000E5322"/>
    <w:rsid w:val="000E57DE"/>
    <w:rsid w:val="000F23C6"/>
    <w:rsid w:val="000F55C8"/>
    <w:rsid w:val="001101FD"/>
    <w:rsid w:val="00112F59"/>
    <w:rsid w:val="001276D2"/>
    <w:rsid w:val="001379A5"/>
    <w:rsid w:val="00144B96"/>
    <w:rsid w:val="0014617B"/>
    <w:rsid w:val="00147FE0"/>
    <w:rsid w:val="0015051B"/>
    <w:rsid w:val="001505FA"/>
    <w:rsid w:val="00153DF1"/>
    <w:rsid w:val="00160184"/>
    <w:rsid w:val="0016542B"/>
    <w:rsid w:val="00166F3B"/>
    <w:rsid w:val="00167019"/>
    <w:rsid w:val="00174F50"/>
    <w:rsid w:val="0017561B"/>
    <w:rsid w:val="00182DB8"/>
    <w:rsid w:val="0018411C"/>
    <w:rsid w:val="00184F1F"/>
    <w:rsid w:val="001854C3"/>
    <w:rsid w:val="001870EF"/>
    <w:rsid w:val="00194CC4"/>
    <w:rsid w:val="0019632B"/>
    <w:rsid w:val="001A01BC"/>
    <w:rsid w:val="001A0A4F"/>
    <w:rsid w:val="001A4BCF"/>
    <w:rsid w:val="001A7CED"/>
    <w:rsid w:val="001C375D"/>
    <w:rsid w:val="001D3705"/>
    <w:rsid w:val="001D6470"/>
    <w:rsid w:val="001D7D35"/>
    <w:rsid w:val="001E24BD"/>
    <w:rsid w:val="001E32D8"/>
    <w:rsid w:val="001E3A62"/>
    <w:rsid w:val="001F3E22"/>
    <w:rsid w:val="002009DE"/>
    <w:rsid w:val="00203577"/>
    <w:rsid w:val="00207DC8"/>
    <w:rsid w:val="00216167"/>
    <w:rsid w:val="00216656"/>
    <w:rsid w:val="00220C1C"/>
    <w:rsid w:val="00232538"/>
    <w:rsid w:val="00246077"/>
    <w:rsid w:val="00252BEF"/>
    <w:rsid w:val="002671B7"/>
    <w:rsid w:val="00271671"/>
    <w:rsid w:val="00283AC0"/>
    <w:rsid w:val="00286E18"/>
    <w:rsid w:val="00292552"/>
    <w:rsid w:val="002A03B6"/>
    <w:rsid w:val="002A29EE"/>
    <w:rsid w:val="002A44B9"/>
    <w:rsid w:val="002A5C0C"/>
    <w:rsid w:val="002B45F1"/>
    <w:rsid w:val="002B552A"/>
    <w:rsid w:val="002C75C7"/>
    <w:rsid w:val="002D3A23"/>
    <w:rsid w:val="002D7637"/>
    <w:rsid w:val="002D7945"/>
    <w:rsid w:val="002D7B05"/>
    <w:rsid w:val="002F4B0E"/>
    <w:rsid w:val="002F7C09"/>
    <w:rsid w:val="002F7D3F"/>
    <w:rsid w:val="0030751C"/>
    <w:rsid w:val="003079E0"/>
    <w:rsid w:val="003115BA"/>
    <w:rsid w:val="00314CB9"/>
    <w:rsid w:val="00317C44"/>
    <w:rsid w:val="003264F0"/>
    <w:rsid w:val="00331D8E"/>
    <w:rsid w:val="00334E6A"/>
    <w:rsid w:val="0033605A"/>
    <w:rsid w:val="00337169"/>
    <w:rsid w:val="00341643"/>
    <w:rsid w:val="003450F7"/>
    <w:rsid w:val="0035137B"/>
    <w:rsid w:val="00351C45"/>
    <w:rsid w:val="00356BE7"/>
    <w:rsid w:val="0037218B"/>
    <w:rsid w:val="00376A47"/>
    <w:rsid w:val="00395C04"/>
    <w:rsid w:val="003A65F4"/>
    <w:rsid w:val="003D246E"/>
    <w:rsid w:val="003E5E3F"/>
    <w:rsid w:val="00410748"/>
    <w:rsid w:val="00411564"/>
    <w:rsid w:val="004148F0"/>
    <w:rsid w:val="00416CCB"/>
    <w:rsid w:val="00420270"/>
    <w:rsid w:val="00423EB7"/>
    <w:rsid w:val="00435A73"/>
    <w:rsid w:val="004375DF"/>
    <w:rsid w:val="00452DDB"/>
    <w:rsid w:val="00453A60"/>
    <w:rsid w:val="00453A70"/>
    <w:rsid w:val="004609E1"/>
    <w:rsid w:val="004626E3"/>
    <w:rsid w:val="00463B35"/>
    <w:rsid w:val="004658F1"/>
    <w:rsid w:val="0047687A"/>
    <w:rsid w:val="00476DA3"/>
    <w:rsid w:val="0049339D"/>
    <w:rsid w:val="004954C9"/>
    <w:rsid w:val="00497BCD"/>
    <w:rsid w:val="004A347F"/>
    <w:rsid w:val="004B1097"/>
    <w:rsid w:val="004B330F"/>
    <w:rsid w:val="004C3EB6"/>
    <w:rsid w:val="004D6F38"/>
    <w:rsid w:val="004E416B"/>
    <w:rsid w:val="004E6502"/>
    <w:rsid w:val="004F068A"/>
    <w:rsid w:val="004F2323"/>
    <w:rsid w:val="004F3212"/>
    <w:rsid w:val="004F6306"/>
    <w:rsid w:val="004F789C"/>
    <w:rsid w:val="00511DB2"/>
    <w:rsid w:val="0051443A"/>
    <w:rsid w:val="00514CAF"/>
    <w:rsid w:val="00515C7B"/>
    <w:rsid w:val="00517DA5"/>
    <w:rsid w:val="0052613C"/>
    <w:rsid w:val="00534DF2"/>
    <w:rsid w:val="00542C90"/>
    <w:rsid w:val="00547E27"/>
    <w:rsid w:val="00554B17"/>
    <w:rsid w:val="00555F2A"/>
    <w:rsid w:val="0056180E"/>
    <w:rsid w:val="00563310"/>
    <w:rsid w:val="0056654F"/>
    <w:rsid w:val="00596D2A"/>
    <w:rsid w:val="00596EA0"/>
    <w:rsid w:val="005A2688"/>
    <w:rsid w:val="005B2D56"/>
    <w:rsid w:val="005C556F"/>
    <w:rsid w:val="005D1AE9"/>
    <w:rsid w:val="005D37AD"/>
    <w:rsid w:val="005D7EA2"/>
    <w:rsid w:val="005E150A"/>
    <w:rsid w:val="005E3340"/>
    <w:rsid w:val="005F7C21"/>
    <w:rsid w:val="00601E70"/>
    <w:rsid w:val="00607C06"/>
    <w:rsid w:val="006228F6"/>
    <w:rsid w:val="00632ED0"/>
    <w:rsid w:val="00634B1B"/>
    <w:rsid w:val="00662EF6"/>
    <w:rsid w:val="0067146B"/>
    <w:rsid w:val="006732AE"/>
    <w:rsid w:val="00674CC2"/>
    <w:rsid w:val="0069439E"/>
    <w:rsid w:val="006A7038"/>
    <w:rsid w:val="006B779E"/>
    <w:rsid w:val="006C22A7"/>
    <w:rsid w:val="006C6C4E"/>
    <w:rsid w:val="006C7BE6"/>
    <w:rsid w:val="006D22CD"/>
    <w:rsid w:val="006F3371"/>
    <w:rsid w:val="006F3673"/>
    <w:rsid w:val="006F5E1E"/>
    <w:rsid w:val="006F7E5E"/>
    <w:rsid w:val="00702E83"/>
    <w:rsid w:val="007243F6"/>
    <w:rsid w:val="00732018"/>
    <w:rsid w:val="00751ACD"/>
    <w:rsid w:val="007529BC"/>
    <w:rsid w:val="00753900"/>
    <w:rsid w:val="00754FDF"/>
    <w:rsid w:val="00756D28"/>
    <w:rsid w:val="0076116F"/>
    <w:rsid w:val="007623F2"/>
    <w:rsid w:val="00780D92"/>
    <w:rsid w:val="00782FCD"/>
    <w:rsid w:val="00785418"/>
    <w:rsid w:val="00792DB5"/>
    <w:rsid w:val="007A7F98"/>
    <w:rsid w:val="007C33BE"/>
    <w:rsid w:val="007E5283"/>
    <w:rsid w:val="007E6A08"/>
    <w:rsid w:val="007E77A5"/>
    <w:rsid w:val="00800F07"/>
    <w:rsid w:val="00803E24"/>
    <w:rsid w:val="0080675D"/>
    <w:rsid w:val="0080792F"/>
    <w:rsid w:val="008152DB"/>
    <w:rsid w:val="008239FB"/>
    <w:rsid w:val="00824786"/>
    <w:rsid w:val="00833AAA"/>
    <w:rsid w:val="00845D4E"/>
    <w:rsid w:val="00846568"/>
    <w:rsid w:val="0085394F"/>
    <w:rsid w:val="00854819"/>
    <w:rsid w:val="00860EEF"/>
    <w:rsid w:val="008634B2"/>
    <w:rsid w:val="008671F8"/>
    <w:rsid w:val="0088377A"/>
    <w:rsid w:val="0088615C"/>
    <w:rsid w:val="008A7850"/>
    <w:rsid w:val="008B603D"/>
    <w:rsid w:val="008B6101"/>
    <w:rsid w:val="008C56B5"/>
    <w:rsid w:val="008D3330"/>
    <w:rsid w:val="008D3AE7"/>
    <w:rsid w:val="008D5C40"/>
    <w:rsid w:val="008E23A7"/>
    <w:rsid w:val="008E6196"/>
    <w:rsid w:val="008F3554"/>
    <w:rsid w:val="0091314D"/>
    <w:rsid w:val="00914B26"/>
    <w:rsid w:val="009230F7"/>
    <w:rsid w:val="00923A8D"/>
    <w:rsid w:val="0092422B"/>
    <w:rsid w:val="00925B16"/>
    <w:rsid w:val="00927939"/>
    <w:rsid w:val="009301B4"/>
    <w:rsid w:val="009319CD"/>
    <w:rsid w:val="00931F14"/>
    <w:rsid w:val="00934AD1"/>
    <w:rsid w:val="009354F8"/>
    <w:rsid w:val="00935DDD"/>
    <w:rsid w:val="00937E8A"/>
    <w:rsid w:val="0094022D"/>
    <w:rsid w:val="00957C95"/>
    <w:rsid w:val="00964DA5"/>
    <w:rsid w:val="0097035C"/>
    <w:rsid w:val="00972CFC"/>
    <w:rsid w:val="0097653A"/>
    <w:rsid w:val="00981315"/>
    <w:rsid w:val="00984A33"/>
    <w:rsid w:val="009950A1"/>
    <w:rsid w:val="00995600"/>
    <w:rsid w:val="009C6CAB"/>
    <w:rsid w:val="009D585D"/>
    <w:rsid w:val="009E2C86"/>
    <w:rsid w:val="009E2F37"/>
    <w:rsid w:val="00A15589"/>
    <w:rsid w:val="00A269A6"/>
    <w:rsid w:val="00A27837"/>
    <w:rsid w:val="00A31703"/>
    <w:rsid w:val="00A3236C"/>
    <w:rsid w:val="00A44DB2"/>
    <w:rsid w:val="00A50C57"/>
    <w:rsid w:val="00A73AD2"/>
    <w:rsid w:val="00A748A8"/>
    <w:rsid w:val="00A75ABA"/>
    <w:rsid w:val="00A75F73"/>
    <w:rsid w:val="00A817AA"/>
    <w:rsid w:val="00A85DCC"/>
    <w:rsid w:val="00A8798D"/>
    <w:rsid w:val="00A87B3E"/>
    <w:rsid w:val="00A93299"/>
    <w:rsid w:val="00AA23B3"/>
    <w:rsid w:val="00AB0365"/>
    <w:rsid w:val="00AB4C0E"/>
    <w:rsid w:val="00AD4FE9"/>
    <w:rsid w:val="00AE0C2C"/>
    <w:rsid w:val="00AE4EA5"/>
    <w:rsid w:val="00AF040C"/>
    <w:rsid w:val="00AF46BF"/>
    <w:rsid w:val="00B07EBA"/>
    <w:rsid w:val="00B169BB"/>
    <w:rsid w:val="00B26E9A"/>
    <w:rsid w:val="00B42C50"/>
    <w:rsid w:val="00B64F30"/>
    <w:rsid w:val="00B75B97"/>
    <w:rsid w:val="00B75FF6"/>
    <w:rsid w:val="00B76C41"/>
    <w:rsid w:val="00B82EBC"/>
    <w:rsid w:val="00B901D9"/>
    <w:rsid w:val="00B92BAA"/>
    <w:rsid w:val="00B93F78"/>
    <w:rsid w:val="00B976A2"/>
    <w:rsid w:val="00BA3705"/>
    <w:rsid w:val="00BA5B70"/>
    <w:rsid w:val="00BA6442"/>
    <w:rsid w:val="00BB0C2F"/>
    <w:rsid w:val="00BC408B"/>
    <w:rsid w:val="00BC5476"/>
    <w:rsid w:val="00BC7AED"/>
    <w:rsid w:val="00BD23EF"/>
    <w:rsid w:val="00C022B8"/>
    <w:rsid w:val="00C04A5E"/>
    <w:rsid w:val="00C14D03"/>
    <w:rsid w:val="00C165BB"/>
    <w:rsid w:val="00C167DE"/>
    <w:rsid w:val="00C21F37"/>
    <w:rsid w:val="00C2210D"/>
    <w:rsid w:val="00C22F8E"/>
    <w:rsid w:val="00C237D3"/>
    <w:rsid w:val="00C23ED5"/>
    <w:rsid w:val="00C25CFF"/>
    <w:rsid w:val="00C30342"/>
    <w:rsid w:val="00C345F8"/>
    <w:rsid w:val="00C421D9"/>
    <w:rsid w:val="00C43639"/>
    <w:rsid w:val="00C47E98"/>
    <w:rsid w:val="00C55501"/>
    <w:rsid w:val="00C57DCD"/>
    <w:rsid w:val="00C61978"/>
    <w:rsid w:val="00C70D56"/>
    <w:rsid w:val="00C71386"/>
    <w:rsid w:val="00C71923"/>
    <w:rsid w:val="00C71E5F"/>
    <w:rsid w:val="00C72D43"/>
    <w:rsid w:val="00C75851"/>
    <w:rsid w:val="00C802DA"/>
    <w:rsid w:val="00C83F46"/>
    <w:rsid w:val="00C96993"/>
    <w:rsid w:val="00CA473E"/>
    <w:rsid w:val="00CA4A60"/>
    <w:rsid w:val="00CA4B8E"/>
    <w:rsid w:val="00CA4E2E"/>
    <w:rsid w:val="00CA577B"/>
    <w:rsid w:val="00CB2C96"/>
    <w:rsid w:val="00CC0E71"/>
    <w:rsid w:val="00CD0EF7"/>
    <w:rsid w:val="00CD2FCF"/>
    <w:rsid w:val="00CF2B4E"/>
    <w:rsid w:val="00CF3418"/>
    <w:rsid w:val="00CF770E"/>
    <w:rsid w:val="00D00F97"/>
    <w:rsid w:val="00D068D5"/>
    <w:rsid w:val="00D152B8"/>
    <w:rsid w:val="00D20D53"/>
    <w:rsid w:val="00D21953"/>
    <w:rsid w:val="00D22009"/>
    <w:rsid w:val="00D24DB2"/>
    <w:rsid w:val="00D257F2"/>
    <w:rsid w:val="00D27EE2"/>
    <w:rsid w:val="00D31ED7"/>
    <w:rsid w:val="00D35E42"/>
    <w:rsid w:val="00D3647F"/>
    <w:rsid w:val="00D45C76"/>
    <w:rsid w:val="00D52163"/>
    <w:rsid w:val="00D56007"/>
    <w:rsid w:val="00D721E6"/>
    <w:rsid w:val="00D755C5"/>
    <w:rsid w:val="00D77761"/>
    <w:rsid w:val="00D778DA"/>
    <w:rsid w:val="00D800CA"/>
    <w:rsid w:val="00D80600"/>
    <w:rsid w:val="00D95949"/>
    <w:rsid w:val="00DB1A46"/>
    <w:rsid w:val="00DB24DD"/>
    <w:rsid w:val="00DB2DB0"/>
    <w:rsid w:val="00DB76A3"/>
    <w:rsid w:val="00DB76C7"/>
    <w:rsid w:val="00DC079E"/>
    <w:rsid w:val="00DD2559"/>
    <w:rsid w:val="00DD7FBE"/>
    <w:rsid w:val="00DF25EC"/>
    <w:rsid w:val="00DF6EFB"/>
    <w:rsid w:val="00E03EFB"/>
    <w:rsid w:val="00E13E8F"/>
    <w:rsid w:val="00E20F5A"/>
    <w:rsid w:val="00E238AE"/>
    <w:rsid w:val="00E24334"/>
    <w:rsid w:val="00E32B35"/>
    <w:rsid w:val="00E34653"/>
    <w:rsid w:val="00E4007F"/>
    <w:rsid w:val="00E431A4"/>
    <w:rsid w:val="00E46C02"/>
    <w:rsid w:val="00E521AF"/>
    <w:rsid w:val="00E53123"/>
    <w:rsid w:val="00E55113"/>
    <w:rsid w:val="00E56209"/>
    <w:rsid w:val="00E724C4"/>
    <w:rsid w:val="00E92464"/>
    <w:rsid w:val="00EA2302"/>
    <w:rsid w:val="00EA518A"/>
    <w:rsid w:val="00EB1E89"/>
    <w:rsid w:val="00EB68B7"/>
    <w:rsid w:val="00EC16C7"/>
    <w:rsid w:val="00EC5ADC"/>
    <w:rsid w:val="00ED0F43"/>
    <w:rsid w:val="00ED6D30"/>
    <w:rsid w:val="00ED71BA"/>
    <w:rsid w:val="00EE153A"/>
    <w:rsid w:val="00EE348B"/>
    <w:rsid w:val="00EF270A"/>
    <w:rsid w:val="00EF3DEB"/>
    <w:rsid w:val="00EF4BCB"/>
    <w:rsid w:val="00EF5367"/>
    <w:rsid w:val="00F013CA"/>
    <w:rsid w:val="00F11F55"/>
    <w:rsid w:val="00F27BE3"/>
    <w:rsid w:val="00F301FC"/>
    <w:rsid w:val="00F30BA5"/>
    <w:rsid w:val="00F30E95"/>
    <w:rsid w:val="00F352C4"/>
    <w:rsid w:val="00F52F1E"/>
    <w:rsid w:val="00F7552F"/>
    <w:rsid w:val="00F76B6F"/>
    <w:rsid w:val="00F90737"/>
    <w:rsid w:val="00F93E90"/>
    <w:rsid w:val="00FA0F55"/>
    <w:rsid w:val="00FA40A5"/>
    <w:rsid w:val="00FA53DE"/>
    <w:rsid w:val="00FA7F3F"/>
    <w:rsid w:val="00FB136B"/>
    <w:rsid w:val="00FC0B19"/>
    <w:rsid w:val="00FC745E"/>
    <w:rsid w:val="00FC7BEB"/>
    <w:rsid w:val="00FD48B5"/>
    <w:rsid w:val="00FE13CD"/>
    <w:rsid w:val="00FE702F"/>
    <w:rsid w:val="00FE7A15"/>
    <w:rsid w:val="00FF2DD2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6AF12"/>
  <w15:docId w15:val="{9E77FEC7-8187-4AF9-8012-C63AAEF5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7B05"/>
  </w:style>
  <w:style w:type="paragraph" w:styleId="Cmsor1">
    <w:name w:val="heading 1"/>
    <w:basedOn w:val="Norml"/>
    <w:next w:val="Norml"/>
    <w:link w:val="Cmsor1Char"/>
    <w:uiPriority w:val="9"/>
    <w:qFormat/>
    <w:rsid w:val="00B901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B901D9"/>
    <w:pPr>
      <w:spacing w:before="240"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901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671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B901D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B901D9"/>
    <w:rPr>
      <w:rFonts w:ascii="Calibri" w:eastAsia="Times New Roman" w:hAnsi="Calibri" w:cs="Times New Roman"/>
    </w:rPr>
  </w:style>
  <w:style w:type="character" w:customStyle="1" w:styleId="Cmsor1Char">
    <w:name w:val="Címsor 1 Char"/>
    <w:basedOn w:val="Bekezdsalapbettpusa"/>
    <w:link w:val="Cmsor1"/>
    <w:uiPriority w:val="9"/>
    <w:rsid w:val="00B9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B901D9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B901D9"/>
    <w:pPr>
      <w:ind w:left="720"/>
      <w:contextualSpacing/>
    </w:pPr>
  </w:style>
  <w:style w:type="character" w:customStyle="1" w:styleId="Cmsor3Char">
    <w:name w:val="Címsor 3 Char"/>
    <w:basedOn w:val="Bekezdsalapbettpusa"/>
    <w:link w:val="Cmsor3"/>
    <w:uiPriority w:val="9"/>
    <w:rsid w:val="00B901D9"/>
    <w:rPr>
      <w:rFonts w:asciiTheme="majorHAnsi" w:eastAsiaTheme="majorEastAsia" w:hAnsiTheme="majorHAnsi" w:cstheme="majorBidi"/>
      <w:b/>
      <w:bCs/>
      <w:color w:val="4F81BD" w:themeColor="accent1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B901D9"/>
    <w:pPr>
      <w:outlineLvl w:val="9"/>
    </w:pPr>
  </w:style>
  <w:style w:type="paragraph" w:styleId="TJ1">
    <w:name w:val="toc 1"/>
    <w:basedOn w:val="Norml"/>
    <w:next w:val="Norml"/>
    <w:autoRedefine/>
    <w:uiPriority w:val="39"/>
    <w:unhideWhenUsed/>
    <w:qFormat/>
    <w:rsid w:val="0019632B"/>
    <w:pPr>
      <w:tabs>
        <w:tab w:val="left" w:pos="440"/>
        <w:tab w:val="right" w:leader="dot" w:pos="9772"/>
      </w:tabs>
      <w:spacing w:after="0" w:line="240" w:lineRule="auto"/>
    </w:pPr>
  </w:style>
  <w:style w:type="paragraph" w:styleId="TJ2">
    <w:name w:val="toc 2"/>
    <w:basedOn w:val="Norml"/>
    <w:next w:val="Norml"/>
    <w:autoRedefine/>
    <w:uiPriority w:val="39"/>
    <w:unhideWhenUsed/>
    <w:qFormat/>
    <w:rsid w:val="00B901D9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901D9"/>
    <w:pPr>
      <w:spacing w:after="100"/>
      <w:ind w:left="440"/>
    </w:pPr>
  </w:style>
  <w:style w:type="character" w:styleId="Hiperhivatkozs">
    <w:name w:val="Hyperlink"/>
    <w:basedOn w:val="Bekezdsalapbettpusa"/>
    <w:uiPriority w:val="99"/>
    <w:unhideWhenUsed/>
    <w:rsid w:val="00B901D9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0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01D9"/>
    <w:rPr>
      <w:rFonts w:ascii="Tahoma" w:eastAsiaTheme="minorEastAsia" w:hAnsi="Tahoma" w:cs="Tahoma"/>
      <w:sz w:val="16"/>
      <w:szCs w:val="1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2671B7"/>
    <w:rPr>
      <w:rFonts w:asciiTheme="majorHAnsi" w:eastAsiaTheme="majorEastAsia" w:hAnsiTheme="majorHAnsi" w:cstheme="majorBidi"/>
      <w:b/>
      <w:bCs/>
      <w:i/>
      <w:iCs/>
      <w:color w:val="4F81BD" w:themeColor="accent1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671B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671B7"/>
    <w:rPr>
      <w:rFonts w:eastAsiaTheme="minorEastAsia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671B7"/>
    <w:rPr>
      <w:vertAlign w:val="superscript"/>
    </w:rPr>
  </w:style>
  <w:style w:type="paragraph" w:customStyle="1" w:styleId="cmsormeli11">
    <w:name w:val="címsor meli 1.1"/>
    <w:basedOn w:val="Norml"/>
    <w:uiPriority w:val="99"/>
    <w:rsid w:val="0051443A"/>
    <w:pPr>
      <w:spacing w:after="240" w:line="240" w:lineRule="auto"/>
      <w:ind w:left="360"/>
      <w:jc w:val="both"/>
    </w:pPr>
    <w:rPr>
      <w:rFonts w:ascii="Times New Roman" w:eastAsia="Times New Roman" w:hAnsi="Times New Roman" w:cs="Times New Roman"/>
      <w:b/>
      <w:szCs w:val="24"/>
    </w:rPr>
  </w:style>
  <w:style w:type="table" w:styleId="Rcsostblzat">
    <w:name w:val="Table Grid"/>
    <w:basedOn w:val="Normltblzat"/>
    <w:uiPriority w:val="39"/>
    <w:rsid w:val="0051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8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2DB8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18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2DB8"/>
    <w:rPr>
      <w:rFonts w:eastAsiaTheme="minorEastAsia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8E6196"/>
    <w:rPr>
      <w:rFonts w:eastAsiaTheme="minorEastAsia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ED6D3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D6D3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D6D30"/>
    <w:rPr>
      <w:rFonts w:eastAsiaTheme="minorEastAsia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D6D3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D6D30"/>
    <w:rPr>
      <w:rFonts w:eastAsiaTheme="minorEastAsia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C56B5"/>
    <w:pPr>
      <w:spacing w:after="0" w:line="240" w:lineRule="auto"/>
    </w:pPr>
  </w:style>
  <w:style w:type="paragraph" w:styleId="NormlWeb">
    <w:name w:val="Normal (Web)"/>
    <w:basedOn w:val="Norml"/>
    <w:uiPriority w:val="99"/>
    <w:semiHidden/>
    <w:unhideWhenUsed/>
    <w:rsid w:val="0093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D3880-84D5-458F-B166-E6FDA1AE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1699</Words>
  <Characters>11725</Characters>
  <Application>Microsoft Office Word</Application>
  <DocSecurity>0</DocSecurity>
  <Lines>97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Kovalovszki Zoltán</dc:creator>
  <cp:lastModifiedBy>user</cp:lastModifiedBy>
  <cp:revision>6</cp:revision>
  <cp:lastPrinted>2017-04-05T07:56:00Z</cp:lastPrinted>
  <dcterms:created xsi:type="dcterms:W3CDTF">2017-09-14T11:55:00Z</dcterms:created>
  <dcterms:modified xsi:type="dcterms:W3CDTF">2017-09-15T14:22:00Z</dcterms:modified>
</cp:coreProperties>
</file>