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86" w:rsidRPr="00C339F8" w:rsidRDefault="001D2186" w:rsidP="001D2186">
      <w:pPr>
        <w:jc w:val="right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FH/32/7/2018</w:t>
      </w: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7"/>
        <w:gridCol w:w="5856"/>
        <w:gridCol w:w="1523"/>
      </w:tblGrid>
      <w:tr w:rsidR="001D2186" w:rsidRPr="00C339F8" w:rsidTr="001D2186">
        <w:tc>
          <w:tcPr>
            <w:tcW w:w="1908" w:type="dxa"/>
            <w:tcBorders>
              <w:bottom w:val="single" w:sz="18" w:space="0" w:color="7F7F7F"/>
            </w:tcBorders>
          </w:tcPr>
          <w:p w:rsidR="001D2186" w:rsidRPr="00C339F8" w:rsidRDefault="001D2186" w:rsidP="001D2186">
            <w:pPr>
              <w:spacing w:before="12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tcBorders>
              <w:bottom w:val="single" w:sz="18" w:space="0" w:color="7F7F7F"/>
              <w:right w:val="single" w:sz="18" w:space="0" w:color="7F7F7F"/>
            </w:tcBorders>
          </w:tcPr>
          <w:p w:rsidR="001D2186" w:rsidRPr="00C339F8" w:rsidRDefault="001D2186" w:rsidP="001D2186">
            <w:pPr>
              <w:spacing w:before="120" w:line="240" w:lineRule="auto"/>
              <w:ind w:right="3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Forum Hungaricum</w:t>
            </w:r>
          </w:p>
          <w:p w:rsidR="001D2186" w:rsidRPr="00C339F8" w:rsidRDefault="001D2186" w:rsidP="001D2186">
            <w:pPr>
              <w:spacing w:before="12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Nonprofit Kft.</w:t>
            </w:r>
          </w:p>
        </w:tc>
        <w:tc>
          <w:tcPr>
            <w:tcW w:w="1523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:rsidR="001D2186" w:rsidRPr="00C339F8" w:rsidRDefault="001D2186" w:rsidP="001D2186">
            <w:pPr>
              <w:pStyle w:val="Nincstrkz"/>
              <w:widowControl w:val="0"/>
              <w:autoSpaceDE w:val="0"/>
              <w:autoSpaceDN w:val="0"/>
              <w:adjustRightInd w:val="0"/>
              <w:spacing w:before="120" w:after="120"/>
              <w:ind w:right="317"/>
              <w:jc w:val="center"/>
              <w:rPr>
                <w:rFonts w:ascii="Times New Roman" w:eastAsia="Calibri" w:hAnsi="Times New Roman"/>
                <w:b/>
                <w:color w:val="7F7F7F"/>
                <w:sz w:val="24"/>
                <w:szCs w:val="24"/>
              </w:rPr>
            </w:pPr>
            <w:r w:rsidRPr="00C339F8">
              <w:rPr>
                <w:rFonts w:ascii="Times New Roman" w:eastAsia="Calibri" w:hAnsi="Times New Roman"/>
                <w:b/>
                <w:color w:val="7F7F7F"/>
                <w:sz w:val="24"/>
                <w:szCs w:val="24"/>
              </w:rPr>
              <w:t>2018.</w:t>
            </w:r>
          </w:p>
        </w:tc>
      </w:tr>
      <w:tr w:rsidR="001D2186" w:rsidRPr="00C339F8" w:rsidTr="001D2186">
        <w:tc>
          <w:tcPr>
            <w:tcW w:w="7765" w:type="dxa"/>
            <w:gridSpan w:val="2"/>
            <w:tcBorders>
              <w:top w:val="single" w:sz="18" w:space="0" w:color="7F7F7F"/>
              <w:right w:val="single" w:sz="18" w:space="0" w:color="7F7F7F"/>
            </w:tcBorders>
          </w:tcPr>
          <w:p w:rsidR="001D2186" w:rsidRPr="00C339F8" w:rsidRDefault="001D2186" w:rsidP="001D2186">
            <w:pPr>
              <w:spacing w:before="120" w:line="240" w:lineRule="auto"/>
              <w:ind w:right="3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Üzleti terv</w:t>
            </w:r>
          </w:p>
          <w:p w:rsidR="001D2186" w:rsidRPr="00C339F8" w:rsidRDefault="001D2186" w:rsidP="001D2186">
            <w:pPr>
              <w:spacing w:before="120" w:line="240" w:lineRule="auto"/>
              <w:ind w:right="31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 w:rsidR="00426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júl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ius 7</w:t>
            </w:r>
            <w:r w:rsidRPr="00C33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single" w:sz="18" w:space="0" w:color="7F7F7F"/>
              <w:left w:val="single" w:sz="18" w:space="0" w:color="7F7F7F"/>
            </w:tcBorders>
          </w:tcPr>
          <w:p w:rsidR="001D2186" w:rsidRPr="00C339F8" w:rsidRDefault="001D2186" w:rsidP="001D2186">
            <w:pPr>
              <w:spacing w:before="12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tabs>
          <w:tab w:val="left" w:pos="6237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ab/>
      </w:r>
    </w:p>
    <w:p w:rsidR="001D2186" w:rsidRPr="00C339F8" w:rsidRDefault="001D2186" w:rsidP="001D2186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ab/>
        <w:t>Lovas Lajos</w:t>
      </w:r>
    </w:p>
    <w:p w:rsidR="001D2186" w:rsidRPr="00C339F8" w:rsidRDefault="001D2186" w:rsidP="001D2186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9F8">
        <w:rPr>
          <w:rFonts w:ascii="Times New Roman" w:hAnsi="Times New Roman" w:cs="Times New Roman"/>
          <w:sz w:val="24"/>
          <w:szCs w:val="24"/>
        </w:rPr>
        <w:t>ügyvezető</w:t>
      </w:r>
      <w:proofErr w:type="gramEnd"/>
      <w:r w:rsidRPr="00C339F8">
        <w:rPr>
          <w:rFonts w:ascii="Times New Roman" w:hAnsi="Times New Roman" w:cs="Times New Roman"/>
          <w:sz w:val="24"/>
          <w:szCs w:val="24"/>
        </w:rPr>
        <w:t xml:space="preserve"> igazgató</w:t>
      </w:r>
    </w:p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592434046"/>
        <w:docPartObj>
          <w:docPartGallery w:val="Table of Contents"/>
          <w:docPartUnique/>
        </w:docPartObj>
      </w:sdtPr>
      <w:sdtContent>
        <w:p w:rsidR="001D2186" w:rsidRPr="00B84732" w:rsidRDefault="001D2186" w:rsidP="001D2186">
          <w:pPr>
            <w:pStyle w:val="Tartalomjegyzkcmsora"/>
            <w:ind w:right="-283"/>
            <w:jc w:val="center"/>
            <w:rPr>
              <w:rFonts w:ascii="Times New Roman" w:hAnsi="Times New Roman" w:cs="Times New Roman"/>
              <w:color w:val="auto"/>
              <w:szCs w:val="24"/>
            </w:rPr>
          </w:pPr>
          <w:r w:rsidRPr="00B84732">
            <w:rPr>
              <w:rFonts w:ascii="Times New Roman" w:hAnsi="Times New Roman" w:cs="Times New Roman"/>
              <w:color w:val="auto"/>
              <w:szCs w:val="24"/>
            </w:rPr>
            <w:t>Tartalomjegyzék</w:t>
          </w:r>
        </w:p>
        <w:p w:rsidR="00B84732" w:rsidRPr="008A55BE" w:rsidRDefault="00B84732" w:rsidP="003439FC">
          <w:pPr>
            <w:ind w:right="-286"/>
            <w:rPr>
              <w:rFonts w:ascii="Times New Roman" w:hAnsi="Times New Roman" w:cs="Times New Roman"/>
            </w:rPr>
          </w:pPr>
        </w:p>
        <w:p w:rsidR="004260BF" w:rsidRPr="008A55BE" w:rsidRDefault="0011612D">
          <w:pPr>
            <w:pStyle w:val="TJ1"/>
            <w:rPr>
              <w:rFonts w:ascii="Times New Roman" w:hAnsi="Times New Roman" w:cs="Times New Roman"/>
              <w:noProof/>
            </w:rPr>
          </w:pPr>
          <w:r w:rsidRPr="008A55B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D2186" w:rsidRPr="008A55B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A55B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0288519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fontosabb adatai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_Toc520288519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20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2.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Előzmények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_Toc520288520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21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3.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2018. évi üzleti terve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_Toc520288521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22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3.1.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Társaság 2018. évi gazdálkodásának megtervezésekor figyelembe vett tényezők (premisszák)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_Toc520288522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23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3.2.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2018. évi tervjavaslatának fontosabb mutatói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_Toc520288523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24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2018. évi eredménytervének részletes bemutatása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_Toc520288524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25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4.1.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piaci pozícionáltságának bemutatása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_Toc520288525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26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4.2.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Bevételek bemutatása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_Toc520288526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3"/>
            <w:rPr>
              <w:rFonts w:ascii="Times New Roman" w:hAnsi="Times New Roman" w:cs="Times New Roman"/>
              <w:noProof/>
            </w:rPr>
          </w:pPr>
          <w:hyperlink w:anchor="_Toc520288527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4.2.1.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Értékesítés nettó árbevételének alakulása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_Toc520288527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3"/>
            <w:rPr>
              <w:rFonts w:ascii="Times New Roman" w:hAnsi="Times New Roman" w:cs="Times New Roman"/>
              <w:noProof/>
            </w:rPr>
          </w:pPr>
          <w:hyperlink w:anchor="_Toc520288528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4.2.2.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Egyéb bevételek alakulása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_Toc520288528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29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4.3.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Költségek és ráfordítások bemutatása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_Toc520288529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30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4.3.1.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Anyagköltségek és igénybe vett szolgáltatások alakulása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_Toc520288530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31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4.3.2.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Személyi jellegű ráfordítások értékének alakulása és létszámterv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_Toc520288531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32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4.3.3.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Értékcsökkenés alakulása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_Toc520288532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33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4.3.4.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Egyéb ráfordítások értékének alakulása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_Toc520288533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34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4.3.5.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Céltartalék felhasználásának és képzésének alakulása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_Toc520288534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35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4.4.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Üzemi eredmény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_Toc520288535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2"/>
            <w:rPr>
              <w:rFonts w:ascii="Times New Roman" w:hAnsi="Times New Roman" w:cs="Times New Roman"/>
              <w:noProof/>
            </w:rPr>
          </w:pPr>
          <w:hyperlink w:anchor="_Toc520288536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4.5.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Pénzügyi műveletek eredménye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_Toc520288536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37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5.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Összefoglaló megállapítások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_Toc520288537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38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6.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2018. évi beruházási terve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_Toc520288538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39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7.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Mérlegterv, tőkeszerkezet, likviditás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_Toc520288539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0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8.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2018. évre áthúzódó, korábbi években keletkezett, fizetendő kötelezettségek.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_Toc520288540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1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9.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Finanszírozás, likviditási terv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_Toc520288541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2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10.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adósságállománya a következő években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_Toc520288542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3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11.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A Társaság hitel törlesztési kötelezettsége a következő években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_Toc520288543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4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12.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Kockázatok kezelése és érzékenység vizsgálat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_Toc520288544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5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13.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Környezettudatos működéssel kapcsolatos elképzelések, tervezendő intézkedések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_Toc520288545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6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14.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Társaságspecifikus mutatók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_Toc520288546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7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15.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Középtávú kitekintés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_Toc520288547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60BF" w:rsidRPr="008A55BE" w:rsidRDefault="006D3F20">
          <w:pPr>
            <w:pStyle w:val="TJ1"/>
            <w:rPr>
              <w:rFonts w:ascii="Times New Roman" w:hAnsi="Times New Roman" w:cs="Times New Roman"/>
              <w:noProof/>
            </w:rPr>
          </w:pPr>
          <w:hyperlink w:anchor="_Toc520288548" w:history="1"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16.</w:t>
            </w:r>
            <w:r w:rsidR="004260BF" w:rsidRPr="008A55BE">
              <w:rPr>
                <w:rFonts w:ascii="Times New Roman" w:hAnsi="Times New Roman" w:cs="Times New Roman"/>
                <w:noProof/>
              </w:rPr>
              <w:tab/>
            </w:r>
            <w:r w:rsidR="004260BF" w:rsidRPr="008A55BE">
              <w:rPr>
                <w:rStyle w:val="Hiperhivatkozs"/>
                <w:rFonts w:ascii="Times New Roman" w:hAnsi="Times New Roman" w:cs="Times New Roman"/>
                <w:noProof/>
              </w:rPr>
              <w:t>Leányvállalatok eredményességének bemutatása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instrText xml:space="preserve"> PAGEREF _Toc520288548 \h </w:instrTex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772BF" w:rsidRPr="008A55BE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260BF" w:rsidRPr="008A55B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2186" w:rsidRPr="00C339F8" w:rsidRDefault="0011612D" w:rsidP="003439FC">
          <w:pPr>
            <w:tabs>
              <w:tab w:val="right" w:leader="dot" w:pos="10490"/>
            </w:tabs>
            <w:ind w:right="-286"/>
            <w:rPr>
              <w:rFonts w:ascii="Times New Roman" w:hAnsi="Times New Roman" w:cs="Times New Roman"/>
              <w:sz w:val="24"/>
              <w:szCs w:val="24"/>
            </w:rPr>
          </w:pPr>
          <w:r w:rsidRPr="008A55B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br w:type="page"/>
      </w:r>
    </w:p>
    <w:p w:rsidR="001D2186" w:rsidRDefault="001D2186" w:rsidP="00C848A5">
      <w:pPr>
        <w:pStyle w:val="Cmsor1"/>
        <w:numPr>
          <w:ilvl w:val="0"/>
          <w:numId w:val="3"/>
        </w:numPr>
        <w:spacing w:before="0" w:line="240" w:lineRule="auto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5426914"/>
      <w:bookmarkStart w:id="1" w:name="_Toc520288519"/>
      <w:r w:rsidRPr="00C339F8">
        <w:rPr>
          <w:rFonts w:ascii="Times New Roman" w:hAnsi="Times New Roman" w:cs="Times New Roman"/>
          <w:color w:val="auto"/>
          <w:sz w:val="24"/>
          <w:szCs w:val="24"/>
        </w:rPr>
        <w:lastRenderedPageBreak/>
        <w:t>A Társaság fontosabb adatai</w:t>
      </w:r>
      <w:bookmarkEnd w:id="0"/>
      <w:bookmarkEnd w:id="1"/>
    </w:p>
    <w:p w:rsidR="00B84732" w:rsidRPr="00B84732" w:rsidRDefault="00B84732" w:rsidP="00B84732">
      <w:pPr>
        <w:rPr>
          <w:rFonts w:ascii="Times New Roman" w:hAnsi="Times New Roman" w:cs="Times New Roman"/>
          <w:sz w:val="24"/>
          <w:szCs w:val="24"/>
        </w:rPr>
      </w:pPr>
    </w:p>
    <w:p w:rsidR="00B84732" w:rsidRPr="00B84732" w:rsidRDefault="00C848A5" w:rsidP="00855118">
      <w:pPr>
        <w:tabs>
          <w:tab w:val="left" w:pos="3828"/>
        </w:tabs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neve:</w:t>
      </w:r>
      <w:r>
        <w:rPr>
          <w:rFonts w:ascii="Times New Roman" w:hAnsi="Times New Roman" w:cs="Times New Roman"/>
          <w:sz w:val="24"/>
          <w:szCs w:val="24"/>
        </w:rPr>
        <w:tab/>
      </w:r>
      <w:r w:rsidR="00B84732" w:rsidRPr="00B84732">
        <w:rPr>
          <w:rFonts w:ascii="Times New Roman" w:hAnsi="Times New Roman" w:cs="Times New Roman"/>
          <w:sz w:val="24"/>
          <w:szCs w:val="24"/>
        </w:rPr>
        <w:t>Forum Hungaricum Nonprofit Korlátolt Felelősségű Társaság</w:t>
      </w:r>
    </w:p>
    <w:p w:rsidR="00B84732" w:rsidRDefault="00B84732" w:rsidP="00855118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55118">
        <w:rPr>
          <w:rFonts w:ascii="Times New Roman" w:hAnsi="Times New Roman" w:cs="Times New Roman"/>
          <w:sz w:val="24"/>
          <w:szCs w:val="24"/>
        </w:rPr>
        <w:t>Társaság jogi formája:</w:t>
      </w:r>
      <w:r w:rsidR="00855118"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Gazdasági Társaság</w:t>
      </w:r>
    </w:p>
    <w:p w:rsidR="00B84732" w:rsidRDefault="00B84732" w:rsidP="00855118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Pr="00C339F8">
        <w:rPr>
          <w:rFonts w:ascii="Times New Roman" w:hAnsi="Times New Roman" w:cs="Times New Roman"/>
          <w:sz w:val="24"/>
          <w:szCs w:val="24"/>
        </w:rPr>
        <w:t>ársaság székhelye:</w:t>
      </w:r>
      <w:r w:rsidR="00855118"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 xml:space="preserve">5600 Békéscsaba, </w:t>
      </w:r>
      <w:proofErr w:type="gramStart"/>
      <w:r w:rsidRPr="00C339F8">
        <w:rPr>
          <w:rFonts w:ascii="Times New Roman" w:hAnsi="Times New Roman" w:cs="Times New Roman"/>
          <w:sz w:val="24"/>
          <w:szCs w:val="24"/>
        </w:rPr>
        <w:t>Repülőtér</w:t>
      </w:r>
      <w:proofErr w:type="gramEnd"/>
      <w:r w:rsidRPr="00C339F8">
        <w:rPr>
          <w:rFonts w:ascii="Times New Roman" w:hAnsi="Times New Roman" w:cs="Times New Roman"/>
          <w:sz w:val="24"/>
          <w:szCs w:val="24"/>
        </w:rPr>
        <w:t xml:space="preserve"> 0296/8/A. hrsz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732" w:rsidRDefault="00B84732" w:rsidP="00855118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55118">
        <w:rPr>
          <w:rFonts w:ascii="Times New Roman" w:hAnsi="Times New Roman" w:cs="Times New Roman"/>
          <w:sz w:val="24"/>
          <w:szCs w:val="24"/>
        </w:rPr>
        <w:t>Társaság telephelye:</w:t>
      </w:r>
      <w:r w:rsidR="00855118"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1012 Budapest, Márvány u.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732" w:rsidRDefault="00855118" w:rsidP="00855118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ügyvezetője:</w:t>
      </w:r>
      <w:r>
        <w:rPr>
          <w:rFonts w:ascii="Times New Roman" w:hAnsi="Times New Roman" w:cs="Times New Roman"/>
          <w:sz w:val="24"/>
          <w:szCs w:val="24"/>
        </w:rPr>
        <w:tab/>
      </w:r>
      <w:r w:rsidR="00B84732" w:rsidRPr="00C339F8">
        <w:rPr>
          <w:rFonts w:ascii="Times New Roman" w:hAnsi="Times New Roman" w:cs="Times New Roman"/>
          <w:sz w:val="24"/>
          <w:szCs w:val="24"/>
        </w:rPr>
        <w:t>Lovas</w:t>
      </w:r>
      <w:r w:rsidR="00B84732">
        <w:rPr>
          <w:rFonts w:ascii="Times New Roman" w:hAnsi="Times New Roman" w:cs="Times New Roman"/>
          <w:sz w:val="24"/>
          <w:szCs w:val="24"/>
        </w:rPr>
        <w:t xml:space="preserve"> Lajos</w:t>
      </w:r>
    </w:p>
    <w:p w:rsidR="00B84732" w:rsidRDefault="00B84732" w:rsidP="00855118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39F8">
        <w:rPr>
          <w:rFonts w:ascii="Times New Roman" w:hAnsi="Times New Roman" w:cs="Times New Roman"/>
          <w:sz w:val="24"/>
          <w:szCs w:val="24"/>
        </w:rPr>
        <w:t>Tár</w:t>
      </w:r>
      <w:r w:rsidR="00C848A5">
        <w:rPr>
          <w:rFonts w:ascii="Times New Roman" w:hAnsi="Times New Roman" w:cs="Times New Roman"/>
          <w:sz w:val="24"/>
          <w:szCs w:val="24"/>
        </w:rPr>
        <w:t>saság átalakulásának időpontja:</w:t>
      </w:r>
      <w:r w:rsidR="00855118"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2017. január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84732" w:rsidRDefault="00B84732" w:rsidP="00A719F8">
      <w:pPr>
        <w:tabs>
          <w:tab w:val="left" w:pos="3828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55118">
        <w:rPr>
          <w:rFonts w:ascii="Times New Roman" w:hAnsi="Times New Roman" w:cs="Times New Roman"/>
          <w:sz w:val="24"/>
          <w:szCs w:val="24"/>
        </w:rPr>
        <w:t>Társaság jegyzett tőkéje:</w:t>
      </w:r>
      <w:r w:rsidR="00855118"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9F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9F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1D2186" w:rsidRDefault="001D2186" w:rsidP="00C848A5">
      <w:pPr>
        <w:pStyle w:val="Cmsor1"/>
        <w:numPr>
          <w:ilvl w:val="0"/>
          <w:numId w:val="3"/>
        </w:numPr>
        <w:spacing w:before="240" w:line="240" w:lineRule="auto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5426915"/>
      <w:bookmarkStart w:id="3" w:name="_Toc520288520"/>
      <w:r w:rsidRPr="00C339F8">
        <w:rPr>
          <w:rFonts w:ascii="Times New Roman" w:hAnsi="Times New Roman" w:cs="Times New Roman"/>
          <w:color w:val="auto"/>
          <w:sz w:val="24"/>
          <w:szCs w:val="24"/>
        </w:rPr>
        <w:t>Előzmények</w:t>
      </w:r>
      <w:bookmarkEnd w:id="2"/>
      <w:bookmarkEnd w:id="3"/>
    </w:p>
    <w:p w:rsidR="00A719F8" w:rsidRDefault="00A719F8" w:rsidP="00F24F02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DF6256" w:rsidP="00F24F02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100</w:t>
      </w:r>
      <w:r w:rsidR="001D2186" w:rsidRPr="00C339F8">
        <w:rPr>
          <w:rFonts w:ascii="Times New Roman" w:hAnsi="Times New Roman" w:cs="Times New Roman"/>
          <w:sz w:val="24"/>
          <w:szCs w:val="24"/>
        </w:rPr>
        <w:t xml:space="preserve">%-ban állami tulajdonban van, alapítója a Magyar Állam. A tulajdonosi jogköröket a Magyar Nemzeti Vagyonkezelő Zártkörűen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D2186" w:rsidRPr="00C339F8">
        <w:rPr>
          <w:rFonts w:ascii="Times New Roman" w:hAnsi="Times New Roman" w:cs="Times New Roman"/>
          <w:sz w:val="24"/>
          <w:szCs w:val="24"/>
        </w:rPr>
        <w:t xml:space="preserve">űködő Részvénytársaság gyakorolja. </w:t>
      </w:r>
    </w:p>
    <w:p w:rsidR="001D2186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001F63">
      <w:pPr>
        <w:pStyle w:val="Cmsor1"/>
        <w:numPr>
          <w:ilvl w:val="0"/>
          <w:numId w:val="3"/>
        </w:numPr>
        <w:spacing w:before="240" w:after="24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85426916"/>
      <w:bookmarkStart w:id="5" w:name="_Toc520288521"/>
      <w:r w:rsidRPr="00C339F8">
        <w:rPr>
          <w:rFonts w:ascii="Times New Roman" w:hAnsi="Times New Roman" w:cs="Times New Roman"/>
          <w:color w:val="auto"/>
          <w:sz w:val="24"/>
          <w:szCs w:val="24"/>
        </w:rPr>
        <w:t>A Társaság 2018. évi üzleti terve</w:t>
      </w:r>
      <w:bookmarkEnd w:id="4"/>
      <w:bookmarkEnd w:id="5"/>
    </w:p>
    <w:p w:rsidR="001D2186" w:rsidRPr="00C848A5" w:rsidRDefault="001D2186" w:rsidP="00C848A5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bookmarkStart w:id="6" w:name="_Toc385426917"/>
      <w:bookmarkStart w:id="7" w:name="_Toc406057263"/>
      <w:bookmarkStart w:id="8" w:name="_Toc406057288"/>
      <w:bookmarkStart w:id="9" w:name="_Toc406063458"/>
      <w:bookmarkStart w:id="10" w:name="_Toc406078693"/>
      <w:bookmarkStart w:id="11" w:name="_Toc437379848"/>
      <w:bookmarkStart w:id="12" w:name="_Toc437443620"/>
      <w:bookmarkStart w:id="13" w:name="_Toc464466932"/>
      <w:bookmarkStart w:id="14" w:name="_Toc464466979"/>
      <w:bookmarkStart w:id="15" w:name="_Toc464473411"/>
      <w:bookmarkStart w:id="16" w:name="_Toc464473459"/>
      <w:bookmarkStart w:id="17" w:name="_Toc464473513"/>
      <w:bookmarkStart w:id="18" w:name="_Toc464473561"/>
      <w:bookmarkStart w:id="19" w:name="_Toc464473603"/>
      <w:bookmarkStart w:id="20" w:name="_Toc464473729"/>
      <w:bookmarkStart w:id="21" w:name="_Toc464485074"/>
      <w:bookmarkStart w:id="22" w:name="_Toc466217609"/>
      <w:bookmarkStart w:id="23" w:name="_Toc466964955"/>
      <w:bookmarkStart w:id="24" w:name="_Toc466971745"/>
      <w:bookmarkStart w:id="25" w:name="_Toc473872365"/>
      <w:bookmarkStart w:id="26" w:name="_Toc475954644"/>
      <w:bookmarkStart w:id="27" w:name="_Toc475960281"/>
      <w:bookmarkStart w:id="28" w:name="_Toc475960321"/>
      <w:bookmarkStart w:id="29" w:name="_Toc476074713"/>
      <w:bookmarkStart w:id="30" w:name="_Toc477176829"/>
      <w:bookmarkStart w:id="31" w:name="_Toc479148846"/>
      <w:bookmarkStart w:id="32" w:name="_Toc479148927"/>
      <w:bookmarkStart w:id="33" w:name="_Toc479148967"/>
      <w:bookmarkStart w:id="34" w:name="_Toc506793089"/>
      <w:bookmarkStart w:id="35" w:name="_Toc506810406"/>
      <w:bookmarkStart w:id="36" w:name="_Toc506815392"/>
      <w:bookmarkStart w:id="37" w:name="_Toc506887285"/>
      <w:bookmarkStart w:id="38" w:name="_Toc506887326"/>
      <w:bookmarkStart w:id="39" w:name="_Toc506891700"/>
      <w:bookmarkStart w:id="40" w:name="_Toc506901953"/>
      <w:bookmarkStart w:id="41" w:name="_Toc507058908"/>
      <w:bookmarkStart w:id="42" w:name="_Toc507058949"/>
      <w:bookmarkStart w:id="43" w:name="_Toc508027307"/>
      <w:bookmarkStart w:id="44" w:name="_Toc516490218"/>
      <w:bookmarkStart w:id="45" w:name="_Toc516490264"/>
      <w:bookmarkStart w:id="46" w:name="_Toc516490308"/>
      <w:bookmarkStart w:id="47" w:name="_Toc516490351"/>
      <w:bookmarkStart w:id="48" w:name="_Toc516490393"/>
      <w:bookmarkStart w:id="49" w:name="_Toc516490720"/>
      <w:bookmarkStart w:id="50" w:name="_Toc516490794"/>
      <w:bookmarkStart w:id="51" w:name="_Toc519255223"/>
      <w:bookmarkStart w:id="52" w:name="_Toc520123450"/>
      <w:bookmarkStart w:id="53" w:name="_Toc385426918"/>
      <w:bookmarkStart w:id="54" w:name="_Toc406057264"/>
      <w:bookmarkStart w:id="55" w:name="_Toc406057289"/>
      <w:bookmarkStart w:id="56" w:name="_Toc406063459"/>
      <w:bookmarkStart w:id="57" w:name="_Toc406078694"/>
      <w:bookmarkStart w:id="58" w:name="_Toc437379849"/>
      <w:bookmarkStart w:id="59" w:name="_Toc437443621"/>
      <w:bookmarkStart w:id="60" w:name="_Toc464466933"/>
      <w:bookmarkStart w:id="61" w:name="_Toc464466980"/>
      <w:bookmarkStart w:id="62" w:name="_Toc464473412"/>
      <w:bookmarkStart w:id="63" w:name="_Toc464473460"/>
      <w:bookmarkStart w:id="64" w:name="_Toc464473514"/>
      <w:bookmarkStart w:id="65" w:name="_Toc464473562"/>
      <w:bookmarkStart w:id="66" w:name="_Toc464473604"/>
      <w:bookmarkStart w:id="67" w:name="_Toc464473730"/>
      <w:bookmarkStart w:id="68" w:name="_Toc464485075"/>
      <w:bookmarkStart w:id="69" w:name="_Toc466217610"/>
      <w:bookmarkStart w:id="70" w:name="_Toc466964956"/>
      <w:bookmarkStart w:id="71" w:name="_Toc466971746"/>
      <w:bookmarkStart w:id="72" w:name="_Toc473872366"/>
      <w:bookmarkStart w:id="73" w:name="_Toc475954645"/>
      <w:bookmarkStart w:id="74" w:name="_Toc475960282"/>
      <w:bookmarkStart w:id="75" w:name="_Toc475960322"/>
      <w:bookmarkStart w:id="76" w:name="_Toc476074714"/>
      <w:bookmarkStart w:id="77" w:name="_Toc477176830"/>
      <w:bookmarkStart w:id="78" w:name="_Toc479148847"/>
      <w:bookmarkStart w:id="79" w:name="_Toc479148928"/>
      <w:bookmarkStart w:id="80" w:name="_Toc479148968"/>
      <w:bookmarkStart w:id="81" w:name="_Toc506793090"/>
      <w:bookmarkStart w:id="82" w:name="_Toc506810407"/>
      <w:bookmarkStart w:id="83" w:name="_Toc506815393"/>
      <w:bookmarkStart w:id="84" w:name="_Toc506887286"/>
      <w:bookmarkStart w:id="85" w:name="_Toc506887327"/>
      <w:bookmarkStart w:id="86" w:name="_Toc506891701"/>
      <w:bookmarkStart w:id="87" w:name="_Toc506901954"/>
      <w:bookmarkStart w:id="88" w:name="_Toc507058909"/>
      <w:bookmarkStart w:id="89" w:name="_Toc507058950"/>
      <w:bookmarkStart w:id="90" w:name="_Toc508027308"/>
      <w:bookmarkStart w:id="91" w:name="_Toc516490219"/>
      <w:bookmarkStart w:id="92" w:name="_Toc516490265"/>
      <w:bookmarkStart w:id="93" w:name="_Toc516490309"/>
      <w:bookmarkStart w:id="94" w:name="_Toc516490352"/>
      <w:bookmarkStart w:id="95" w:name="_Toc516490394"/>
      <w:bookmarkStart w:id="96" w:name="_Toc516490721"/>
      <w:bookmarkStart w:id="97" w:name="_Toc516490795"/>
      <w:bookmarkStart w:id="98" w:name="_Toc519255224"/>
      <w:bookmarkStart w:id="99" w:name="_Toc520123451"/>
      <w:bookmarkStart w:id="100" w:name="_Toc385426919"/>
      <w:bookmarkStart w:id="101" w:name="_Toc406057265"/>
      <w:bookmarkStart w:id="102" w:name="_Toc406057290"/>
      <w:bookmarkStart w:id="103" w:name="_Toc406063460"/>
      <w:bookmarkStart w:id="104" w:name="_Toc406078695"/>
      <w:bookmarkStart w:id="105" w:name="_Toc437379850"/>
      <w:bookmarkStart w:id="106" w:name="_Toc437443622"/>
      <w:bookmarkStart w:id="107" w:name="_Toc464466934"/>
      <w:bookmarkStart w:id="108" w:name="_Toc464466981"/>
      <w:bookmarkStart w:id="109" w:name="_Toc464473413"/>
      <w:bookmarkStart w:id="110" w:name="_Toc464473461"/>
      <w:bookmarkStart w:id="111" w:name="_Toc464473515"/>
      <w:bookmarkStart w:id="112" w:name="_Toc464473563"/>
      <w:bookmarkStart w:id="113" w:name="_Toc464473605"/>
      <w:bookmarkStart w:id="114" w:name="_Toc464473731"/>
      <w:bookmarkStart w:id="115" w:name="_Toc464485076"/>
      <w:bookmarkStart w:id="116" w:name="_Toc466217611"/>
      <w:bookmarkStart w:id="117" w:name="_Toc466964957"/>
      <w:bookmarkStart w:id="118" w:name="_Toc466971747"/>
      <w:bookmarkStart w:id="119" w:name="_Toc473872367"/>
      <w:bookmarkStart w:id="120" w:name="_Toc475954646"/>
      <w:bookmarkStart w:id="121" w:name="_Toc475960283"/>
      <w:bookmarkStart w:id="122" w:name="_Toc475960323"/>
      <w:bookmarkStart w:id="123" w:name="_Toc476074715"/>
      <w:bookmarkStart w:id="124" w:name="_Toc477176831"/>
      <w:bookmarkStart w:id="125" w:name="_Toc479148848"/>
      <w:bookmarkStart w:id="126" w:name="_Toc479148929"/>
      <w:bookmarkStart w:id="127" w:name="_Toc479148969"/>
      <w:bookmarkStart w:id="128" w:name="_Toc506793091"/>
      <w:bookmarkStart w:id="129" w:name="_Toc506810408"/>
      <w:bookmarkStart w:id="130" w:name="_Toc506815394"/>
      <w:bookmarkStart w:id="131" w:name="_Toc506887287"/>
      <w:bookmarkStart w:id="132" w:name="_Toc506887328"/>
      <w:bookmarkStart w:id="133" w:name="_Toc506891702"/>
      <w:bookmarkStart w:id="134" w:name="_Toc506901955"/>
      <w:bookmarkStart w:id="135" w:name="_Toc507058910"/>
      <w:bookmarkStart w:id="136" w:name="_Toc507058951"/>
      <w:bookmarkStart w:id="137" w:name="_Toc508027309"/>
      <w:bookmarkStart w:id="138" w:name="_Toc516490220"/>
      <w:bookmarkStart w:id="139" w:name="_Toc516490266"/>
      <w:bookmarkStart w:id="140" w:name="_Toc516490310"/>
      <w:bookmarkStart w:id="141" w:name="_Toc516490353"/>
      <w:bookmarkStart w:id="142" w:name="_Toc516490395"/>
      <w:bookmarkStart w:id="143" w:name="_Toc516490722"/>
      <w:bookmarkStart w:id="144" w:name="_Toc516490796"/>
      <w:bookmarkStart w:id="145" w:name="_Toc519255225"/>
      <w:bookmarkStart w:id="146" w:name="_Toc52012345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1D2186" w:rsidRPr="00C339F8" w:rsidRDefault="001D2186" w:rsidP="00001F63">
      <w:pPr>
        <w:pStyle w:val="Cmsor2"/>
        <w:numPr>
          <w:ilvl w:val="1"/>
          <w:numId w:val="31"/>
        </w:numPr>
        <w:spacing w:before="360"/>
        <w:ind w:left="0" w:firstLine="0"/>
      </w:pPr>
      <w:bookmarkStart w:id="147" w:name="_Toc385426920"/>
      <w:bookmarkStart w:id="148" w:name="_Toc520288522"/>
      <w:r w:rsidRPr="00C339F8">
        <w:t xml:space="preserve">Társaság 2018. évi gazdálkodásának megtervezésekor </w:t>
      </w:r>
      <w:r w:rsidR="00F24F02">
        <w:t>figyelembe vett tényezők</w:t>
      </w:r>
      <w:r w:rsidRPr="00C339F8">
        <w:t xml:space="preserve"> (premisszák)</w:t>
      </w:r>
      <w:bookmarkEnd w:id="147"/>
      <w:bookmarkEnd w:id="148"/>
      <w:r w:rsidRPr="00C339F8">
        <w:tab/>
      </w:r>
    </w:p>
    <w:p w:rsidR="001D2186" w:rsidRPr="00C339F8" w:rsidRDefault="001D2186" w:rsidP="00001F63">
      <w:pPr>
        <w:pStyle w:val="Listaszerbekezds"/>
        <w:numPr>
          <w:ilvl w:val="0"/>
          <w:numId w:val="1"/>
        </w:numPr>
        <w:spacing w:after="4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Az Állam és a Tulajdonos MNV Zrt. elvárásai: a társaságra vonatkozó tervezési irányelvek</w:t>
      </w:r>
      <w:r w:rsidR="00DF6256">
        <w:rPr>
          <w:rFonts w:ascii="Times New Roman" w:hAnsi="Times New Roman" w:cs="Times New Roman"/>
          <w:sz w:val="24"/>
          <w:szCs w:val="24"/>
        </w:rPr>
        <w:t>,</w:t>
      </w:r>
    </w:p>
    <w:p w:rsidR="001D2186" w:rsidRPr="00C339F8" w:rsidRDefault="001D2186" w:rsidP="00001F63">
      <w:pPr>
        <w:pStyle w:val="Listaszerbekezds"/>
        <w:numPr>
          <w:ilvl w:val="0"/>
          <w:numId w:val="1"/>
        </w:numPr>
        <w:spacing w:after="4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Minisztériumi elvárások</w:t>
      </w:r>
      <w:r w:rsidR="00DF6256">
        <w:rPr>
          <w:rFonts w:ascii="Times New Roman" w:hAnsi="Times New Roman" w:cs="Times New Roman"/>
          <w:sz w:val="24"/>
          <w:szCs w:val="24"/>
        </w:rPr>
        <w:t>,</w:t>
      </w:r>
    </w:p>
    <w:p w:rsidR="001D2186" w:rsidRPr="00C339F8" w:rsidRDefault="001D2186" w:rsidP="00001F63">
      <w:pPr>
        <w:pStyle w:val="Listaszerbekezds"/>
        <w:numPr>
          <w:ilvl w:val="0"/>
          <w:numId w:val="1"/>
        </w:numPr>
        <w:spacing w:after="4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Egyéb premisszák és figyelembe vett mutatók, előrejelzések (árfolyam, kamatszint, tarifá</w:t>
      </w:r>
      <w:r w:rsidR="00DF6256">
        <w:rPr>
          <w:rFonts w:ascii="Times New Roman" w:hAnsi="Times New Roman" w:cs="Times New Roman"/>
          <w:sz w:val="24"/>
          <w:szCs w:val="24"/>
        </w:rPr>
        <w:t>k vált. energia árak változása),</w:t>
      </w:r>
    </w:p>
    <w:p w:rsidR="001D2186" w:rsidRPr="00C339F8" w:rsidRDefault="001D2186" w:rsidP="00001F63">
      <w:pPr>
        <w:pStyle w:val="Listaszerbekezds"/>
        <w:numPr>
          <w:ilvl w:val="0"/>
          <w:numId w:val="1"/>
        </w:numPr>
        <w:spacing w:after="4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2017. év során történt jelentősebb (2018. évet is </w:t>
      </w:r>
      <w:r w:rsidR="00DF6256">
        <w:rPr>
          <w:rFonts w:ascii="Times New Roman" w:hAnsi="Times New Roman" w:cs="Times New Roman"/>
          <w:sz w:val="24"/>
          <w:szCs w:val="24"/>
        </w:rPr>
        <w:t>érintő, befolyásoló) változások,</w:t>
      </w:r>
    </w:p>
    <w:p w:rsidR="001D2186" w:rsidRPr="00C339F8" w:rsidRDefault="001D2186" w:rsidP="00001F63">
      <w:pPr>
        <w:pStyle w:val="Listaszerbekezds"/>
        <w:numPr>
          <w:ilvl w:val="0"/>
          <w:numId w:val="1"/>
        </w:numPr>
        <w:spacing w:after="4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2018-at érintő jelentősebb várható változások, beruházások, új projektek, támogatásváltozás</w:t>
      </w:r>
      <w:r w:rsidR="00DF6256">
        <w:rPr>
          <w:rFonts w:ascii="Times New Roman" w:hAnsi="Times New Roman" w:cs="Times New Roman"/>
          <w:sz w:val="24"/>
          <w:szCs w:val="24"/>
        </w:rPr>
        <w:t>,</w:t>
      </w:r>
    </w:p>
    <w:p w:rsidR="00A719F8" w:rsidRDefault="001D2186" w:rsidP="00001F63">
      <w:pPr>
        <w:pStyle w:val="Listaszerbekezds"/>
        <w:numPr>
          <w:ilvl w:val="0"/>
          <w:numId w:val="1"/>
        </w:numPr>
        <w:spacing w:after="4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Teljesítményterv</w:t>
      </w:r>
      <w:r w:rsidR="00DF6256">
        <w:rPr>
          <w:rFonts w:ascii="Times New Roman" w:hAnsi="Times New Roman" w:cs="Times New Roman"/>
          <w:sz w:val="24"/>
          <w:szCs w:val="24"/>
        </w:rPr>
        <w:t>.</w:t>
      </w:r>
    </w:p>
    <w:p w:rsidR="00A719F8" w:rsidRDefault="00A719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7BC" w:rsidRDefault="006577B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77BC" w:rsidRDefault="006577BC" w:rsidP="006577BC">
      <w:pPr>
        <w:pStyle w:val="Cmsor2"/>
        <w:numPr>
          <w:ilvl w:val="1"/>
          <w:numId w:val="31"/>
        </w:numPr>
        <w:spacing w:after="120"/>
        <w:ind w:left="0" w:firstLine="0"/>
      </w:pPr>
      <w:bookmarkStart w:id="149" w:name="_Toc520288523"/>
      <w:r w:rsidRPr="00C339F8">
        <w:t>A Társaság 2018. évi tervjavaslatának fontosabb mutatói</w:t>
      </w:r>
      <w:bookmarkEnd w:id="149"/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00"/>
        <w:gridCol w:w="1460"/>
        <w:gridCol w:w="1400"/>
      </w:tblGrid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adatok ezer Ft-ban</w:t>
            </w:r>
          </w:p>
        </w:tc>
      </w:tr>
      <w:tr w:rsidR="00AD11E5" w:rsidRPr="00AD11E5" w:rsidTr="00AD11E5">
        <w:trPr>
          <w:trHeight w:val="142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Tény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2018. év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Várható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2018 terv / 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2017 várható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(%)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Értékesítés nettó árbevétele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6 654  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15 100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227%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Aktivált saját teljesítmények értéke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Egyéb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1 049 672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1 165 880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111%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ebből költségtérítés,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1 049 672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1 165 880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111%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Anyagjellegű ráfordítások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153 783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265 682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173%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Személyi jellegű ráfordítások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707 983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741 054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105%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Értékcsökkenési leírás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160 708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169 300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105%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Egyéb ráfordítások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2 859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30 993 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4 944   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color w:val="000000"/>
              </w:rPr>
              <w:t>16%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 költségtérítés, támogatás nélkül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 1 018 679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- 1 160 936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color w:val="000000"/>
              </w:rPr>
              <w:t>114%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Pénzügyi eredmény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-               10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30 983 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4 944   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color w:val="000000"/>
              </w:rPr>
              <w:t>16%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Adózott eredmény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29 589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4 944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19747C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AD11E5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EBITDA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191 701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174 244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CAPEX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Saját tőke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3 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758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8 7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19747C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AD11E5" w:rsidRPr="00AD11E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Jegyzett tőke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3 100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3 100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Hitelállomány (záró állomány)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ROE (%)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Átlaglétszám (fő)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59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125%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Átlaglétszám (közfogla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koztatott)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293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193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Záró létszám (fő)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72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117%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Záró létszám (közfoglalkoztatott)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306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1E5" w:rsidRPr="00AD11E5" w:rsidTr="00AD11E5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Eladósodottsági mutató 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1E5" w:rsidRPr="00AD11E5" w:rsidTr="00AD11E5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Saját tőke/jegyzett tőke 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19747C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1974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D11E5" w:rsidRDefault="00AD11E5" w:rsidP="00AD11E5"/>
    <w:p w:rsidR="00A719F8" w:rsidRDefault="00A719F8">
      <w:pPr>
        <w:spacing w:after="160" w:line="259" w:lineRule="auto"/>
      </w:pPr>
      <w:r>
        <w:br w:type="page"/>
      </w:r>
    </w:p>
    <w:p w:rsidR="001E1157" w:rsidRPr="00AD11E5" w:rsidRDefault="001E1157" w:rsidP="00435C7F">
      <w:pPr>
        <w:spacing w:after="0"/>
      </w:pPr>
    </w:p>
    <w:p w:rsidR="006577BC" w:rsidRDefault="006577BC" w:rsidP="00435C7F">
      <w:pPr>
        <w:pStyle w:val="Cmsor1"/>
        <w:numPr>
          <w:ilvl w:val="0"/>
          <w:numId w:val="3"/>
        </w:numPr>
        <w:spacing w:before="0" w:line="240" w:lineRule="auto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_Toc520288524"/>
      <w:r w:rsidRPr="00C339F8">
        <w:rPr>
          <w:rFonts w:ascii="Times New Roman" w:hAnsi="Times New Roman" w:cs="Times New Roman"/>
          <w:color w:val="auto"/>
          <w:sz w:val="24"/>
          <w:szCs w:val="24"/>
        </w:rPr>
        <w:t>A Társaság 2018. évi eredménytervének részletes bemutatása</w:t>
      </w:r>
      <w:bookmarkEnd w:id="150"/>
    </w:p>
    <w:p w:rsidR="006577BC" w:rsidRPr="003439FC" w:rsidRDefault="006577BC" w:rsidP="006577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577BC" w:rsidRPr="00C339F8" w:rsidRDefault="006577BC" w:rsidP="006577BC">
      <w:pPr>
        <w:pStyle w:val="Cmsor2"/>
        <w:numPr>
          <w:ilvl w:val="1"/>
          <w:numId w:val="32"/>
        </w:numPr>
        <w:spacing w:after="120"/>
        <w:ind w:left="0" w:firstLine="0"/>
      </w:pPr>
      <w:bookmarkStart w:id="151" w:name="_Toc520288525"/>
      <w:r w:rsidRPr="00C339F8">
        <w:t>A Társaság piaci pozícionáltságának bemutatása</w:t>
      </w:r>
      <w:bookmarkEnd w:id="151"/>
    </w:p>
    <w:p w:rsidR="006577BC" w:rsidRDefault="006577BC" w:rsidP="00435C7F">
      <w:pPr>
        <w:pStyle w:val="Listaszerbekezds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Kulturális </w:t>
      </w:r>
      <w:proofErr w:type="spellStart"/>
      <w:r w:rsidRPr="00C339F8">
        <w:rPr>
          <w:rFonts w:ascii="Times New Roman" w:hAnsi="Times New Roman" w:cs="Times New Roman"/>
          <w:b/>
          <w:i/>
          <w:sz w:val="24"/>
          <w:szCs w:val="24"/>
          <w:u w:val="single"/>
        </w:rPr>
        <w:t>digitalizációs</w:t>
      </w:r>
      <w:proofErr w:type="spellEnd"/>
      <w:r w:rsidRPr="00C339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divízió</w:t>
      </w:r>
      <w:r w:rsidRPr="00C339F8">
        <w:rPr>
          <w:rFonts w:ascii="Times New Roman" w:hAnsi="Times New Roman" w:cs="Times New Roman"/>
          <w:i/>
          <w:sz w:val="24"/>
          <w:szCs w:val="24"/>
        </w:rPr>
        <w:t>:</w:t>
      </w:r>
    </w:p>
    <w:p w:rsidR="001D2186" w:rsidRPr="00C848A5" w:rsidRDefault="006577BC" w:rsidP="00435C7F">
      <w:pPr>
        <w:pStyle w:val="Listaszerbekezds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>Társaságunk jogelődje − annak érdekében, hogy kulturális örökségünk digitalizált példányai rendszerezve fennmaradjanak, és széleskörűen elérhetővé váljanak − létrehozta a Magyar Nemzeti Digitális Archívum (</w:t>
      </w:r>
      <w:hyperlink r:id="rId9" w:history="1">
        <w:r w:rsidRPr="00C848A5">
          <w:rPr>
            <w:rStyle w:val="Hiperhivatkozs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mandadb.hu</w:t>
        </w:r>
      </w:hyperlink>
      <w:r w:rsidRPr="00C848A5">
        <w:rPr>
          <w:rFonts w:ascii="Times New Roman" w:hAnsi="Times New Roman" w:cs="Times New Roman"/>
          <w:sz w:val="24"/>
          <w:szCs w:val="24"/>
        </w:rPr>
        <w:t xml:space="preserve">) nevű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aggregációs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adatbázist, ami az ország egyik legnagyobb nyilvános kulturális adatbázisa. Az adatbázis célkitűzése a digitalizált magyar vonatkozású szellemi, kulturális örökség rendszerezése és a hatályos szerzői jog keretei között a nagyközönség számára nyilvánosságra hozatala egy központi, nyilvános online felületen. A gyűjtés hozzájárul a digitális tartalmak közzétételével a közművelődési intézményekben és a közgyűjteményekben őrzött kulturális javaknak a magyar társadalom, valamint a határon túl élő magyar közösségek, illetve a nemzetközi érdeklődők számára való eljuttatás</w:t>
      </w:r>
      <w:r w:rsidR="00435C7F">
        <w:rPr>
          <w:rFonts w:ascii="Times New Roman" w:hAnsi="Times New Roman" w:cs="Times New Roman"/>
          <w:sz w:val="24"/>
          <w:szCs w:val="24"/>
        </w:rPr>
        <w:t>á</w:t>
      </w:r>
      <w:r w:rsidRPr="00C848A5">
        <w:rPr>
          <w:rFonts w:ascii="Times New Roman" w:hAnsi="Times New Roman" w:cs="Times New Roman"/>
          <w:sz w:val="24"/>
          <w:szCs w:val="24"/>
        </w:rPr>
        <w:t>hoz; a tudományos kutatás elősegítéséhez; a közoktatás számára minőségi digitális tartalmak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186" w:rsidRPr="00C848A5">
        <w:rPr>
          <w:rFonts w:ascii="Times New Roman" w:hAnsi="Times New Roman" w:cs="Times New Roman"/>
          <w:sz w:val="24"/>
          <w:szCs w:val="24"/>
        </w:rPr>
        <w:t>szolgáltatásához, illetve a helyi közösségek érdeklődési körébe tartozó, helyi gyűjtemények, események digitális lenyomatának az adott közösség felé való közvetítéséhez.</w:t>
      </w:r>
    </w:p>
    <w:p w:rsidR="001D2186" w:rsidRPr="00C848A5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>Az adatbázisunkban található közművelődési és közgyűjteményi kulturális elemek az országimázs szerves részét képezik, a nemzet kulturális értékeit reprezentálj</w:t>
      </w:r>
      <w:r w:rsidR="00435C7F">
        <w:rPr>
          <w:rFonts w:ascii="Times New Roman" w:hAnsi="Times New Roman" w:cs="Times New Roman"/>
          <w:sz w:val="24"/>
          <w:szCs w:val="24"/>
        </w:rPr>
        <w:t>ák</w:t>
      </w:r>
      <w:r w:rsidRPr="00C848A5">
        <w:rPr>
          <w:rFonts w:ascii="Times New Roman" w:hAnsi="Times New Roman" w:cs="Times New Roman"/>
          <w:sz w:val="24"/>
          <w:szCs w:val="24"/>
        </w:rPr>
        <w:t xml:space="preserve">. A közgyűjteményi tartalmak többletinformációval segítik az otthoni munkavégzést, a színvonalas rekreációt, a hazai és határon túli turisztikai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desztinációk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megismerését.</w:t>
      </w:r>
    </w:p>
    <w:p w:rsidR="00A719F8" w:rsidRDefault="001D2186" w:rsidP="00A7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 xml:space="preserve">Az adatbázis 2018 februárjában </w:t>
      </w:r>
      <w:proofErr w:type="gramStart"/>
      <w:r w:rsidRPr="00C848A5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C848A5">
        <w:rPr>
          <w:rFonts w:ascii="Times New Roman" w:hAnsi="Times New Roman" w:cs="Times New Roman"/>
          <w:sz w:val="24"/>
          <w:szCs w:val="24"/>
        </w:rPr>
        <w:t xml:space="preserve"> 170 partnerintézménytől 533 ezer nyilvános rekordot és 9 millió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metaadatot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tartalmaz. A társaság nyolc saját munkavállalója 500 kulturális közfoglalkoztatottat irányít és ellenőriz, akik 91 partnerintézményben mintegy 400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digitalizációs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állomáson archiválják, töltik fel és írják le (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metaadatokkal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látják el) a partnerintézmények kulturális örökségi elemeit. </w:t>
      </w:r>
    </w:p>
    <w:p w:rsidR="001D2186" w:rsidRPr="00C848A5" w:rsidRDefault="001D2186" w:rsidP="00A719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 xml:space="preserve">A </w:t>
      </w:r>
      <w:r w:rsidR="00A719F8">
        <w:rPr>
          <w:rFonts w:ascii="Times New Roman" w:hAnsi="Times New Roman" w:cs="Times New Roman"/>
          <w:sz w:val="24"/>
          <w:szCs w:val="24"/>
        </w:rPr>
        <w:t>T</w:t>
      </w:r>
      <w:r w:rsidRPr="00C848A5">
        <w:rPr>
          <w:rFonts w:ascii="Times New Roman" w:hAnsi="Times New Roman" w:cs="Times New Roman"/>
          <w:sz w:val="24"/>
          <w:szCs w:val="24"/>
        </w:rPr>
        <w:t xml:space="preserve">ársaság az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egyik dedikált nemzeti szakági aggregátora. A Társaság szerepköréből adódóan kiemelt feladata az Európai Unió digitális könyvtárába, az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Europeana-ba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való tartalomszolgáltatás. A rendszerünk a nemzetközi információcsere gyakorlatában létező szabványos, automatizált adatgyűjtési megoldáson, az Open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 (OAI-PMH) protokollon alapul. A magyarországi aggregátor intézmények közül a Társaságunk számít a legaktívabbnak, havi rendszerességgel szolgáltatunk rekordokat az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Europeana-ba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>, ahol összesen 165 644 rekordunk érhető el. Magyarország szerepe a térségben is jelentős, csupán Ausztria előzi meg.</w:t>
      </w:r>
    </w:p>
    <w:p w:rsidR="000322D8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>Mindezen felül Társaságunk a Közgyűjteményi Digitalizálási Stratégia révén − közfeladatként − ágazati aggregátori szerepkört kapott. Működési területéhez az egyéb (kulturális) intézmények, kiemelten egyházi fenntartású intézmények tartoznak. Társaságunk működési területének meghatározása nem a közgyűjteményi terület hagyományos felosztása (könyvtár – levéltár – múzeum − audiovizuális archívum) szerint történt, hanem gyűjtőkörünket elsősorban a tartalom unikális jellege, specialitása, egyedisége határozza meg.</w:t>
      </w:r>
    </w:p>
    <w:p w:rsidR="001D2186" w:rsidRPr="00C848A5" w:rsidRDefault="001D2186" w:rsidP="000322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>Működésünk</w:t>
      </w:r>
      <w:r w:rsidR="000322D8">
        <w:rPr>
          <w:rFonts w:ascii="Times New Roman" w:hAnsi="Times New Roman" w:cs="Times New Roman"/>
          <w:sz w:val="24"/>
          <w:szCs w:val="24"/>
        </w:rPr>
        <w:t xml:space="preserve"> –</w:t>
      </w:r>
      <w:r w:rsidRPr="00C848A5">
        <w:rPr>
          <w:rFonts w:ascii="Times New Roman" w:hAnsi="Times New Roman" w:cs="Times New Roman"/>
          <w:sz w:val="24"/>
          <w:szCs w:val="24"/>
        </w:rPr>
        <w:t xml:space="preserve"> </w:t>
      </w:r>
      <w:r w:rsidR="000322D8">
        <w:rPr>
          <w:rFonts w:ascii="Times New Roman" w:hAnsi="Times New Roman" w:cs="Times New Roman"/>
          <w:sz w:val="24"/>
          <w:szCs w:val="24"/>
        </w:rPr>
        <w:t xml:space="preserve">jellegét </w:t>
      </w:r>
      <w:r w:rsidRPr="00C848A5">
        <w:rPr>
          <w:rFonts w:ascii="Times New Roman" w:hAnsi="Times New Roman" w:cs="Times New Roman"/>
          <w:sz w:val="24"/>
          <w:szCs w:val="24"/>
        </w:rPr>
        <w:t xml:space="preserve">tekintve </w:t>
      </w:r>
      <w:r w:rsidR="000322D8">
        <w:rPr>
          <w:rFonts w:ascii="Times New Roman" w:hAnsi="Times New Roman" w:cs="Times New Roman"/>
          <w:sz w:val="24"/>
          <w:szCs w:val="24"/>
        </w:rPr>
        <w:t>–</w:t>
      </w:r>
      <w:r w:rsidRPr="00C848A5">
        <w:rPr>
          <w:rFonts w:ascii="Times New Roman" w:hAnsi="Times New Roman" w:cs="Times New Roman"/>
          <w:sz w:val="24"/>
          <w:szCs w:val="24"/>
        </w:rPr>
        <w:t xml:space="preserve"> a saját állandó szakember állomány mellett a közfoglalkoztatói státuszunkra alapul, s erre kívánunk alapozni a jövőben is. A feladat végr</w:t>
      </w:r>
      <w:r w:rsidR="00435C7F">
        <w:rPr>
          <w:rFonts w:ascii="Times New Roman" w:hAnsi="Times New Roman" w:cs="Times New Roman"/>
          <w:sz w:val="24"/>
          <w:szCs w:val="24"/>
        </w:rPr>
        <w:t>e</w:t>
      </w:r>
      <w:r w:rsidRPr="00C848A5">
        <w:rPr>
          <w:rFonts w:ascii="Times New Roman" w:hAnsi="Times New Roman" w:cs="Times New Roman"/>
          <w:sz w:val="24"/>
          <w:szCs w:val="24"/>
        </w:rPr>
        <w:t>hajtása érdekében együttműködési megállapodást kötöttünk a Sárospataki Református Kollégium Tudományos Gyűjteményeivel és részt kívánunk venni a Magyarországi Református Egyház 2018-ban elindítandó digitalizálási programjában, amelynek célja a Református Örökség Portál létrehozása.</w:t>
      </w:r>
    </w:p>
    <w:p w:rsidR="001D2186" w:rsidRPr="00C848A5" w:rsidRDefault="00955DD7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Emellett</w:t>
      </w:r>
      <w:r w:rsidR="001D2186" w:rsidRPr="00C848A5">
        <w:rPr>
          <w:rFonts w:ascii="Times New Roman" w:hAnsi="Times New Roman" w:cs="Times New Roman"/>
          <w:sz w:val="24"/>
          <w:szCs w:val="24"/>
        </w:rPr>
        <w:t xml:space="preserve"> kiterjesztjük az országosan egyedülálló, Baranya megyében működő teljes településtörténeti kutatás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2186" w:rsidRPr="00C848A5">
        <w:rPr>
          <w:rFonts w:ascii="Times New Roman" w:hAnsi="Times New Roman" w:cs="Times New Roman"/>
          <w:sz w:val="24"/>
          <w:szCs w:val="24"/>
        </w:rPr>
        <w:t>mintaprogramunkat. A közös célkitűzés az, hogy a következő években az egyes települések létrejöttétől kezdve napjainkig bezáró</w:t>
      </w:r>
      <w:r>
        <w:rPr>
          <w:rFonts w:ascii="Times New Roman" w:hAnsi="Times New Roman" w:cs="Times New Roman"/>
          <w:sz w:val="24"/>
          <w:szCs w:val="24"/>
        </w:rPr>
        <w:t>lag</w:t>
      </w:r>
      <w:r w:rsidR="001D2186" w:rsidRPr="00C848A5">
        <w:rPr>
          <w:rFonts w:ascii="Times New Roman" w:hAnsi="Times New Roman" w:cs="Times New Roman"/>
          <w:sz w:val="24"/>
          <w:szCs w:val="24"/>
        </w:rPr>
        <w:t xml:space="preserve"> valamennyi fellelhető típusú (papír, hanganyag, álló- és mozgókép) és a település múltjáról szóló dokumentumot a lakosság közreműködésével összegyűjtsünk és digitalizálás után az interneten</w:t>
      </w:r>
      <w:r w:rsidR="007B6A5B">
        <w:rPr>
          <w:rFonts w:ascii="Times New Roman" w:hAnsi="Times New Roman" w:cs="Times New Roman"/>
          <w:sz w:val="24"/>
          <w:szCs w:val="24"/>
        </w:rPr>
        <w:t xml:space="preserve"> rendszerezve</w:t>
      </w:r>
      <w:r w:rsidR="001D2186" w:rsidRPr="00C848A5">
        <w:rPr>
          <w:rFonts w:ascii="Times New Roman" w:hAnsi="Times New Roman" w:cs="Times New Roman"/>
          <w:sz w:val="24"/>
          <w:szCs w:val="24"/>
        </w:rPr>
        <w:t xml:space="preserve"> közzétegyünk. A program részeként elkezdtük különböző kiemelt kulturális értékkel bíró épületek (templomok, várromok, stb.) </w:t>
      </w:r>
      <w:proofErr w:type="spellStart"/>
      <w:r w:rsidR="001D2186" w:rsidRPr="00C848A5">
        <w:rPr>
          <w:rFonts w:ascii="Times New Roman" w:hAnsi="Times New Roman" w:cs="Times New Roman"/>
          <w:sz w:val="24"/>
          <w:szCs w:val="24"/>
        </w:rPr>
        <w:t>drónokkal</w:t>
      </w:r>
      <w:proofErr w:type="spellEnd"/>
      <w:r w:rsidR="001D2186" w:rsidRPr="00C848A5">
        <w:rPr>
          <w:rFonts w:ascii="Times New Roman" w:hAnsi="Times New Roman" w:cs="Times New Roman"/>
          <w:sz w:val="24"/>
          <w:szCs w:val="24"/>
        </w:rPr>
        <w:t xml:space="preserve"> való 3 dimenzióban történő digitalizálását, az elkészült 3D modelleket feldolgozás után </w:t>
      </w:r>
      <w:proofErr w:type="spellStart"/>
      <w:r w:rsidR="001D2186" w:rsidRPr="00C848A5">
        <w:rPr>
          <w:rFonts w:ascii="Times New Roman" w:hAnsi="Times New Roman" w:cs="Times New Roman"/>
          <w:sz w:val="24"/>
          <w:szCs w:val="24"/>
        </w:rPr>
        <w:t>aggregációs</w:t>
      </w:r>
      <w:proofErr w:type="spellEnd"/>
      <w:r w:rsidR="001D2186" w:rsidRPr="00C848A5">
        <w:rPr>
          <w:rFonts w:ascii="Times New Roman" w:hAnsi="Times New Roman" w:cs="Times New Roman"/>
          <w:sz w:val="24"/>
          <w:szCs w:val="24"/>
        </w:rPr>
        <w:t xml:space="preserve"> portálunkon publikáljuk.</w:t>
      </w:r>
    </w:p>
    <w:p w:rsidR="001D2186" w:rsidRPr="00C848A5" w:rsidRDefault="001D2186" w:rsidP="00C848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>Az újonnan létrehozott Baranyai Digitalizálási Stúdió feladata lesz felkutatni és koordinálni azokat a településeket, amelyek részt vennének a munkában.</w:t>
      </w:r>
    </w:p>
    <w:p w:rsidR="001D2186" w:rsidRPr="00C848A5" w:rsidRDefault="001D2186" w:rsidP="007B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848A5" w:rsidRDefault="001D2186" w:rsidP="00C848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C6">
        <w:rPr>
          <w:rFonts w:ascii="Times New Roman" w:hAnsi="Times New Roman" w:cs="Times New Roman"/>
          <w:sz w:val="24"/>
          <w:szCs w:val="24"/>
          <w:u w:val="single"/>
        </w:rPr>
        <w:t>Termékek, szolgáltatások</w:t>
      </w:r>
      <w:r w:rsidRPr="00C848A5">
        <w:rPr>
          <w:rFonts w:ascii="Times New Roman" w:hAnsi="Times New Roman" w:cs="Times New Roman"/>
          <w:sz w:val="24"/>
          <w:szCs w:val="24"/>
        </w:rPr>
        <w:t>:</w:t>
      </w:r>
    </w:p>
    <w:p w:rsidR="001D2186" w:rsidRPr="00C339F8" w:rsidRDefault="001D2186" w:rsidP="001D2186">
      <w:pPr>
        <w:pStyle w:val="Listaszerbekezds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Virtuális tematikus kiállítások a partnerintézmények gyűjteményeiből,</w:t>
      </w:r>
    </w:p>
    <w:p w:rsidR="001D2186" w:rsidRPr="00C339F8" w:rsidRDefault="001D2186" w:rsidP="001D2186">
      <w:pPr>
        <w:pStyle w:val="Listaszerbekezds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Kereső szolgáltatás,</w:t>
      </w:r>
    </w:p>
    <w:p w:rsidR="001D2186" w:rsidRPr="00C339F8" w:rsidRDefault="001D2186" w:rsidP="001D2186">
      <w:pPr>
        <w:pStyle w:val="Listaszerbekezds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9F8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export</w:t>
      </w:r>
    </w:p>
    <w:p w:rsidR="001D2186" w:rsidRPr="00C339F8" w:rsidRDefault="001D2186" w:rsidP="001D2186">
      <w:pPr>
        <w:pStyle w:val="Listaszerbekezds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9F8">
        <w:rPr>
          <w:rFonts w:ascii="Times New Roman" w:hAnsi="Times New Roman" w:cs="Times New Roman"/>
          <w:sz w:val="24"/>
          <w:szCs w:val="24"/>
        </w:rPr>
        <w:t>Kult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339F8">
        <w:rPr>
          <w:rFonts w:ascii="Times New Roman" w:hAnsi="Times New Roman" w:cs="Times New Roman"/>
          <w:sz w:val="24"/>
          <w:szCs w:val="24"/>
        </w:rPr>
        <w:t>rkincs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kulturális portál.</w:t>
      </w:r>
    </w:p>
    <w:p w:rsidR="001D2186" w:rsidRPr="00C339F8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Az alapszolgáltatások jellegükből adódóan ingyenesen használhatók. A többletszolgáltatások díjazás ellenében vehetők igénybe.</w:t>
      </w:r>
    </w:p>
    <w:p w:rsidR="001D2186" w:rsidRPr="00C848A5" w:rsidRDefault="001D2186" w:rsidP="00D1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848A5" w:rsidRDefault="001D2186" w:rsidP="00C848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8A5">
        <w:rPr>
          <w:rFonts w:ascii="Times New Roman" w:hAnsi="Times New Roman" w:cs="Times New Roman"/>
          <w:b/>
          <w:sz w:val="24"/>
          <w:szCs w:val="24"/>
          <w:u w:val="single"/>
        </w:rPr>
        <w:t xml:space="preserve">Nemzeti Filmtörténeti Élménypark (Ózd): </w:t>
      </w:r>
    </w:p>
    <w:p w:rsidR="001D2186" w:rsidRPr="00C848A5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 xml:space="preserve">A 2016-ban </w:t>
      </w:r>
      <w:r w:rsidR="00D1730E">
        <w:rPr>
          <w:rFonts w:ascii="Times New Roman" w:hAnsi="Times New Roman" w:cs="Times New Roman"/>
          <w:sz w:val="24"/>
          <w:szCs w:val="24"/>
        </w:rPr>
        <w:t xml:space="preserve">– </w:t>
      </w:r>
      <w:r w:rsidRPr="00C848A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Ma</w:t>
      </w:r>
      <w:r w:rsidR="00D1730E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, mint jogelőd által </w:t>
      </w:r>
      <w:r w:rsidR="00D1730E">
        <w:rPr>
          <w:rFonts w:ascii="Times New Roman" w:hAnsi="Times New Roman" w:cs="Times New Roman"/>
          <w:sz w:val="24"/>
          <w:szCs w:val="24"/>
        </w:rPr>
        <w:t>– európai uniós</w:t>
      </w:r>
      <w:r w:rsidRPr="00C848A5">
        <w:rPr>
          <w:rFonts w:ascii="Times New Roman" w:hAnsi="Times New Roman" w:cs="Times New Roman"/>
          <w:sz w:val="24"/>
          <w:szCs w:val="24"/>
        </w:rPr>
        <w:t xml:space="preserve"> támogatásból megvalósított</w:t>
      </w:r>
      <w:r w:rsidR="003F3DE1">
        <w:rPr>
          <w:rFonts w:ascii="Times New Roman" w:hAnsi="Times New Roman" w:cs="Times New Roman"/>
          <w:sz w:val="24"/>
          <w:szCs w:val="24"/>
        </w:rPr>
        <w:t xml:space="preserve"> beruházás alapján elkészült 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Nemzeti Filmtörténeti Élménypark </w:t>
      </w:r>
      <w:r w:rsidR="003F3DE1">
        <w:rPr>
          <w:rFonts w:ascii="Times New Roman" w:hAnsi="Times New Roman" w:cs="Times New Roman"/>
          <w:sz w:val="24"/>
          <w:szCs w:val="24"/>
        </w:rPr>
        <w:t>komplexum</w:t>
      </w:r>
      <w:r w:rsidRPr="00C848A5">
        <w:rPr>
          <w:rFonts w:ascii="Times New Roman" w:hAnsi="Times New Roman" w:cs="Times New Roman"/>
          <w:sz w:val="24"/>
          <w:szCs w:val="24"/>
        </w:rPr>
        <w:t xml:space="preserve">, 3500 négyzetméteres hasznos alapterületen mutatja be a V4 országok filmtörténetét (magyar, lengyel, cseh, szlovák). Az intézmény ötödik nyelve az angol. A kiállítás interaktív, közvetlenül kapcsolódik a közösségi oldalakhoz, ahova az elkészített látogatói filmek azonnal feltölthetők. </w:t>
      </w:r>
    </w:p>
    <w:p w:rsidR="001D2186" w:rsidRPr="00C848A5" w:rsidRDefault="001D2186" w:rsidP="00C848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>Termékek, szolgáltatások bemutatása: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Filmösvény: a V4 országok filmtörténetét mutatja be 10 kiállítóponton egy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klimatizált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és temperált látványraktárban interaktív módon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tabletek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által vezérelt képernyőkön. A tíz kiállítóponton tárgyi kiállítás is látható.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9F8">
        <w:rPr>
          <w:rFonts w:ascii="Times New Roman" w:hAnsi="Times New Roman" w:cs="Times New Roman"/>
          <w:sz w:val="24"/>
          <w:szCs w:val="24"/>
        </w:rPr>
        <w:t>Greenbox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: Az ország leghosszabb, 80 méteres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greenboxa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Lesiklópálya robotkamerával: A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greenbox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előtt halad, a látogatót robotkamera veszi fel, az automata rendszer hátteret rak a lesikló személy mögé, így a látogató saját kalandfilmet kap.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9F8">
        <w:rPr>
          <w:rFonts w:ascii="Times New Roman" w:hAnsi="Times New Roman" w:cs="Times New Roman"/>
          <w:sz w:val="24"/>
          <w:szCs w:val="24"/>
        </w:rPr>
        <w:t>Karaokee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ministúdiók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(3db): A látogató 20 film közül választhat, ahol ismert jelenetekbe léphet be színészek helyett. Az eredmény azonnal feltölthető a közösségi oldalakra.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Jelmezes fotózás és filmkészítés felépített díszletek között (Orient expressz, Légy jó mindhalálig osztály, ’30-as évek irodája, ’70-es évek fodrászüzlete, T34-es harckocsi ’56-os díszletvárosban).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Születésnapok szervezése a park szolgáltatásait igénybe véve.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park bérbeadása vállalati tréningek számára, komplex szolgáltatás</w:t>
      </w:r>
      <w:r w:rsidR="00F10901">
        <w:rPr>
          <w:rFonts w:ascii="Times New Roman" w:hAnsi="Times New Roman" w:cs="Times New Roman"/>
          <w:sz w:val="24"/>
          <w:szCs w:val="24"/>
        </w:rPr>
        <w:t xml:space="preserve"> nyújtása</w:t>
      </w:r>
      <w:r w:rsidRPr="00C339F8">
        <w:rPr>
          <w:rFonts w:ascii="Times New Roman" w:hAnsi="Times New Roman" w:cs="Times New Roman"/>
          <w:sz w:val="24"/>
          <w:szCs w:val="24"/>
        </w:rPr>
        <w:t xml:space="preserve"> a Digitális Erőművel.</w:t>
      </w:r>
    </w:p>
    <w:p w:rsidR="001D2186" w:rsidRPr="00C339F8" w:rsidRDefault="001D2186" w:rsidP="0099396B">
      <w:pPr>
        <w:pStyle w:val="Listaszerbekezds"/>
        <w:numPr>
          <w:ilvl w:val="0"/>
          <w:numId w:val="11"/>
        </w:numPr>
        <w:spacing w:before="120"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Az alapkiállítás, és a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ministúdiók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a belépőjegy áráért vehetők igénybe, minden egyéb szolgáltatás külön díjazás mellett.</w:t>
      </w:r>
    </w:p>
    <w:p w:rsidR="001D2186" w:rsidRPr="00C848A5" w:rsidRDefault="001D2186" w:rsidP="00C848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0E" w:rsidRDefault="00D1730E" w:rsidP="00C848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186" w:rsidRPr="00C848A5" w:rsidRDefault="001D2186" w:rsidP="00C848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8A5">
        <w:rPr>
          <w:rFonts w:ascii="Times New Roman" w:hAnsi="Times New Roman" w:cs="Times New Roman"/>
          <w:b/>
          <w:sz w:val="24"/>
          <w:szCs w:val="24"/>
          <w:u w:val="single"/>
        </w:rPr>
        <w:t>Digitális Erőmű (Ózd)</w:t>
      </w:r>
    </w:p>
    <w:p w:rsidR="001D2186" w:rsidRPr="00C339F8" w:rsidRDefault="003C207D" w:rsidP="0099396B">
      <w:pPr>
        <w:pStyle w:val="Listaszerbekezds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A5">
        <w:rPr>
          <w:rFonts w:ascii="Times New Roman" w:hAnsi="Times New Roman" w:cs="Times New Roman"/>
          <w:sz w:val="24"/>
          <w:szCs w:val="24"/>
        </w:rPr>
        <w:t xml:space="preserve">A 2016-ban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48A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848A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848A5">
        <w:rPr>
          <w:rFonts w:ascii="Times New Roman" w:hAnsi="Times New Roman" w:cs="Times New Roman"/>
          <w:sz w:val="24"/>
          <w:szCs w:val="24"/>
        </w:rPr>
        <w:t xml:space="preserve">, mint jogelőd által </w:t>
      </w:r>
      <w:r>
        <w:rPr>
          <w:rFonts w:ascii="Times New Roman" w:hAnsi="Times New Roman" w:cs="Times New Roman"/>
          <w:sz w:val="24"/>
          <w:szCs w:val="24"/>
        </w:rPr>
        <w:t>– európai uniós</w:t>
      </w:r>
      <w:r w:rsidRPr="00C848A5">
        <w:rPr>
          <w:rFonts w:ascii="Times New Roman" w:hAnsi="Times New Roman" w:cs="Times New Roman"/>
          <w:sz w:val="24"/>
          <w:szCs w:val="24"/>
        </w:rPr>
        <w:t xml:space="preserve"> támogatásból megvalósított</w:t>
      </w:r>
      <w:r w:rsidR="001D2186" w:rsidRPr="00C339F8">
        <w:rPr>
          <w:rFonts w:ascii="Times New Roman" w:hAnsi="Times New Roman" w:cs="Times New Roman"/>
          <w:sz w:val="24"/>
          <w:szCs w:val="24"/>
        </w:rPr>
        <w:t xml:space="preserve">, 7500 négyzetméteres alapterületű, oktatási, kutatási, módszertani központ adja a TÁMOP kereteiben megvalósított </w:t>
      </w:r>
      <w:proofErr w:type="spellStart"/>
      <w:r w:rsidR="001D2186" w:rsidRPr="00C339F8">
        <w:rPr>
          <w:rFonts w:ascii="Times New Roman" w:hAnsi="Times New Roman" w:cs="Times New Roman"/>
          <w:sz w:val="24"/>
          <w:szCs w:val="24"/>
        </w:rPr>
        <w:t>Digipédia</w:t>
      </w:r>
      <w:proofErr w:type="spellEnd"/>
      <w:r w:rsidR="001D2186" w:rsidRPr="00C339F8">
        <w:rPr>
          <w:rFonts w:ascii="Times New Roman" w:hAnsi="Times New Roman" w:cs="Times New Roman"/>
          <w:sz w:val="24"/>
          <w:szCs w:val="24"/>
        </w:rPr>
        <w:t xml:space="preserve"> számára az infrastrukturális és személyi feltételeket. Az épület egyidejűleg 300 fős rendezvények megtartására kapott engedélyt, ugyanakkor 300 fő oktatására rendelkezik infrastruktúrával.  A régióban konkurenciája nincs.</w:t>
      </w:r>
    </w:p>
    <w:p w:rsidR="001D2186" w:rsidRPr="00F24F02" w:rsidRDefault="001D2186" w:rsidP="00F2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F24F02">
      <w:pPr>
        <w:pStyle w:val="Listaszerbekezds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Termékek, szolgáltatások bemutatása:</w:t>
      </w:r>
    </w:p>
    <w:p w:rsidR="001D2186" w:rsidRPr="00C339F8" w:rsidRDefault="001D2186" w:rsidP="00F24F02">
      <w:pPr>
        <w:pStyle w:val="Listaszerbekezds"/>
        <w:numPr>
          <w:ilvl w:val="0"/>
          <w:numId w:val="11"/>
        </w:numPr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36 vetítőponton futó Digitális Magyarország kiállítás,</w:t>
      </w:r>
    </w:p>
    <w:p w:rsidR="001D2186" w:rsidRPr="00C339F8" w:rsidRDefault="001D2186" w:rsidP="001D2186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9F8">
        <w:rPr>
          <w:rFonts w:ascii="Times New Roman" w:hAnsi="Times New Roman" w:cs="Times New Roman"/>
          <w:sz w:val="24"/>
          <w:szCs w:val="24"/>
        </w:rPr>
        <w:t>Digipédia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>, digitális tanóra készítő alkalmazás,</w:t>
      </w:r>
    </w:p>
    <w:p w:rsidR="001D2186" w:rsidRPr="00C339F8" w:rsidRDefault="001D2186" w:rsidP="001D2186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9F8">
        <w:rPr>
          <w:rFonts w:ascii="Times New Roman" w:hAnsi="Times New Roman" w:cs="Times New Roman"/>
          <w:sz w:val="24"/>
          <w:szCs w:val="24"/>
        </w:rPr>
        <w:t>Szabadulószoba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>: térítés</w:t>
      </w:r>
      <w:r w:rsidR="003C207D">
        <w:rPr>
          <w:rFonts w:ascii="Times New Roman" w:hAnsi="Times New Roman" w:cs="Times New Roman"/>
          <w:sz w:val="24"/>
          <w:szCs w:val="24"/>
        </w:rPr>
        <w:t xml:space="preserve"> ellenében</w:t>
      </w:r>
      <w:r w:rsidRPr="00C339F8">
        <w:rPr>
          <w:rFonts w:ascii="Times New Roman" w:hAnsi="Times New Roman" w:cs="Times New Roman"/>
          <w:sz w:val="24"/>
          <w:szCs w:val="24"/>
        </w:rPr>
        <w:t xml:space="preserve"> igénybe vehető szolgáltatás,</w:t>
      </w:r>
    </w:p>
    <w:p w:rsidR="001D2186" w:rsidRPr="00C339F8" w:rsidRDefault="001D2186" w:rsidP="001D2186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Terem</w:t>
      </w:r>
      <w:r w:rsidR="00F70261">
        <w:rPr>
          <w:rFonts w:ascii="Times New Roman" w:hAnsi="Times New Roman" w:cs="Times New Roman"/>
          <w:sz w:val="24"/>
          <w:szCs w:val="24"/>
        </w:rPr>
        <w:t>-</w:t>
      </w:r>
      <w:r w:rsidRPr="00C339F8">
        <w:rPr>
          <w:rFonts w:ascii="Times New Roman" w:hAnsi="Times New Roman" w:cs="Times New Roman"/>
          <w:sz w:val="24"/>
          <w:szCs w:val="24"/>
        </w:rPr>
        <w:t>bérbeadás oktatási és egyéb céllal,</w:t>
      </w:r>
    </w:p>
    <w:p w:rsidR="001D2186" w:rsidRPr="00C339F8" w:rsidRDefault="001D2186" w:rsidP="001D2186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Oktatási szolgáltatás</w:t>
      </w:r>
    </w:p>
    <w:p w:rsidR="001D2186" w:rsidRPr="00C339F8" w:rsidRDefault="001D2186" w:rsidP="00435C7F">
      <w:pPr>
        <w:pStyle w:val="NormlWeb"/>
        <w:spacing w:before="240" w:beforeAutospacing="0" w:after="20" w:afterAutospacing="0"/>
        <w:ind w:firstLine="567"/>
        <w:jc w:val="both"/>
        <w:rPr>
          <w:color w:val="000000" w:themeColor="text1"/>
        </w:rPr>
      </w:pPr>
      <w:r w:rsidRPr="00C339F8">
        <w:rPr>
          <w:color w:val="000000" w:themeColor="text1"/>
        </w:rPr>
        <w:t>Társaságunk −</w:t>
      </w:r>
      <w:r w:rsidRPr="00C339F8">
        <w:rPr>
          <w:b/>
          <w:color w:val="000000" w:themeColor="text1"/>
        </w:rPr>
        <w:t xml:space="preserve"> </w:t>
      </w:r>
      <w:r w:rsidRPr="00C339F8">
        <w:rPr>
          <w:color w:val="000000" w:themeColor="text1"/>
        </w:rPr>
        <w:t>kapcsolódva</w:t>
      </w:r>
      <w:r w:rsidRPr="00C339F8">
        <w:rPr>
          <w:b/>
          <w:color w:val="000000" w:themeColor="text1"/>
        </w:rPr>
        <w:t xml:space="preserve"> </w:t>
      </w:r>
      <w:r w:rsidRPr="00C339F8">
        <w:rPr>
          <w:color w:val="000000" w:themeColor="text1"/>
        </w:rPr>
        <w:t>a Nemzeti Infokommunikációs Stratégia (NIS) 2016</w:t>
      </w:r>
      <w:r>
        <w:rPr>
          <w:color w:val="000000" w:themeColor="text1"/>
        </w:rPr>
        <w:t>.</w:t>
      </w:r>
      <w:r w:rsidRPr="00C339F8">
        <w:rPr>
          <w:color w:val="000000" w:themeColor="text1"/>
        </w:rPr>
        <w:t xml:space="preserve"> évi monitoring jelentéséről, a Digitális Jólét Program 2.0-ról, azaz a Digitális Jólét Program kibővítéséről, annak 2017-2018. évi Munkaterve elfogadásáról, a digitális infrastruktúra, kompetenciák, gazdaság és közigazgatás továbbfejlesztéséről szóló 1456/2017. (VII.19.) Korm. határozatban meghatározott feladatok végrehajtásához – részt vesz a nemzeti kulturális örökség részét képező közgyűjteményi kulturális kincsek egységes szemléletű digitális fejlesztésben, a digitalizált kulturális értékek akadálymentes hozzáférhetővé tételében a köznevelés és az oktatás céljára, illetve elő kívánja segíteni a polgárok digitalizált kulturális tartalmak iránti érdeklődésének élénkítését.</w:t>
      </w:r>
    </w:p>
    <w:p w:rsidR="001D2186" w:rsidRPr="00C339F8" w:rsidRDefault="001D2186" w:rsidP="005057E7">
      <w:pPr>
        <w:pStyle w:val="NormlWeb"/>
        <w:spacing w:before="0" w:beforeAutospacing="0" w:after="120" w:afterAutospacing="0"/>
        <w:ind w:firstLine="567"/>
        <w:jc w:val="both"/>
        <w:rPr>
          <w:color w:val="000000" w:themeColor="text1"/>
        </w:rPr>
      </w:pPr>
      <w:r w:rsidRPr="00C339F8">
        <w:rPr>
          <w:color w:val="000000" w:themeColor="text1"/>
        </w:rPr>
        <w:t xml:space="preserve">Ennek érdekében – a DIGIPÉDIA elnevezésű képzési programunk egyidejű továbbfejlesztése mellett, amelybe a programozási és kódolási ismeretek is bekerülnek − a legfejlettebb infokommunikációs eszközök beszerzése mellett programot indítunk a digitális világ népszerűsítésére egy komplex, az iskolarendszerű és az azon kívüli oktatási formákat magába foglaló oktatási metódus kidolgozására, melynek célja, hogy a digitális világot „kézzelfoghatóvá” tegye a legfiatalabbtól a legidősebbig terjedő generációk számára. A képzéseken bemutatjuk, kipróbálhatóvá, megtapasztalhatóvá tesszük a robot-technikát, a virtuális valóság élményét (szimulátorok, igazi </w:t>
      </w:r>
      <w:proofErr w:type="spellStart"/>
      <w:r w:rsidRPr="00C339F8">
        <w:rPr>
          <w:color w:val="000000" w:themeColor="text1"/>
        </w:rPr>
        <w:t>drónok</w:t>
      </w:r>
      <w:proofErr w:type="spellEnd"/>
      <w:r w:rsidRPr="00C339F8">
        <w:rPr>
          <w:color w:val="000000" w:themeColor="text1"/>
        </w:rPr>
        <w:t xml:space="preserve">, speciális eszközök pl. a virtuális térkép elkészítésére alkalmas </w:t>
      </w:r>
      <w:proofErr w:type="spellStart"/>
      <w:r w:rsidRPr="00C339F8">
        <w:rPr>
          <w:color w:val="000000" w:themeColor="text1"/>
        </w:rPr>
        <w:t>sand-boxok</w:t>
      </w:r>
      <w:proofErr w:type="spellEnd"/>
      <w:r w:rsidRPr="00C339F8">
        <w:rPr>
          <w:color w:val="000000" w:themeColor="text1"/>
        </w:rPr>
        <w:t xml:space="preserve">, stb. segítségével). Az Ózdon kialakítandó módszertani központunkból kiindulva a programot országos szinten kívánjuk elterjeszteni, megvalósítani. </w:t>
      </w:r>
    </w:p>
    <w:p w:rsidR="001D2186" w:rsidRPr="00C339F8" w:rsidRDefault="001D2186" w:rsidP="005057E7">
      <w:pPr>
        <w:pStyle w:val="NormlWeb"/>
        <w:spacing w:before="0" w:beforeAutospacing="0" w:after="120" w:afterAutospacing="0"/>
        <w:ind w:firstLine="567"/>
        <w:jc w:val="both"/>
        <w:rPr>
          <w:color w:val="000000" w:themeColor="text1"/>
        </w:rPr>
      </w:pPr>
      <w:r w:rsidRPr="00C339F8">
        <w:rPr>
          <w:color w:val="000000" w:themeColor="text1"/>
        </w:rPr>
        <w:t>Tovább kívánjuk fejleszteni a Nemzeti Filmtörténeti Élménypark szolgáltatásait. Új kiállítási elemek és digitális eszközök beépítésével a látogatókat aktív részeseivé akarjuk tenni a kiállításnak, lehetővé téve, hogy megtapasztalják a filmkészítés folyamatát és szakmai részleteit, maguk is alkotóvá válva „filmalkotásokat” hozzanak létre.</w:t>
      </w:r>
    </w:p>
    <w:p w:rsidR="001D2186" w:rsidRPr="00C339F8" w:rsidRDefault="001D2186" w:rsidP="005057E7">
      <w:pPr>
        <w:pStyle w:val="NormlWeb"/>
        <w:spacing w:before="0" w:beforeAutospacing="0" w:after="120" w:afterAutospacing="0"/>
        <w:ind w:firstLine="567"/>
        <w:jc w:val="both"/>
        <w:rPr>
          <w:color w:val="000000" w:themeColor="text1"/>
        </w:rPr>
      </w:pPr>
      <w:r w:rsidRPr="00C339F8">
        <w:rPr>
          <w:color w:val="000000" w:themeColor="text1"/>
        </w:rPr>
        <w:t>Rövidtávú terveink között szerepel – az ingatlan jogviszonyának rendezését, illetve a fejlesztéshez szükséges források megszerzését követően – egy kollégium típusú szálláshely létrehozása, amely a Digitális Erőművel szomszédos épület felújítását, átalakítását foglalná magában. Az így kialakított intézmény elsősorban a Miskolci Egyetemmel kötött megállapodás alapján hozzánk kihelyezett képzésén részvevő diákok elhelyezésére szolgálna, de lehetőséget nyújtana többnapos programok és táborok megszervezésére is.</w:t>
      </w:r>
    </w:p>
    <w:p w:rsidR="001D2186" w:rsidRPr="00C339F8" w:rsidRDefault="001D2186" w:rsidP="0099396B">
      <w:pPr>
        <w:pStyle w:val="NormlWeb"/>
        <w:spacing w:before="0" w:beforeAutospacing="0" w:after="20" w:afterAutospacing="0"/>
        <w:ind w:firstLine="567"/>
        <w:jc w:val="both"/>
        <w:rPr>
          <w:color w:val="000000" w:themeColor="text1"/>
        </w:rPr>
      </w:pPr>
      <w:r w:rsidRPr="00C339F8">
        <w:rPr>
          <w:color w:val="000000" w:themeColor="text1"/>
        </w:rPr>
        <w:t>Folytatni kívánjuk a Digitális Erőmű energetikai fejlesztését, melynek során hőszivattyú és napenergia használatával kívánjuk a 7000 m2-es alapterületű csarnok és az oktatási stúdiók energiafelhasználását optimalizálni.</w:t>
      </w:r>
    </w:p>
    <w:p w:rsidR="001D2186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F24F0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9F8">
        <w:rPr>
          <w:rFonts w:ascii="Times New Roman" w:hAnsi="Times New Roman" w:cs="Times New Roman"/>
          <w:b/>
          <w:sz w:val="24"/>
          <w:szCs w:val="24"/>
          <w:u w:val="single"/>
        </w:rPr>
        <w:t>Közgyűjteményi Digitalizálási Stratégia program (országos)</w:t>
      </w:r>
    </w:p>
    <w:p w:rsidR="001D2186" w:rsidRPr="00F24F02" w:rsidRDefault="001D2186" w:rsidP="005057E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 </w:t>
      </w:r>
      <w:r w:rsidRPr="00C339F8">
        <w:rPr>
          <w:rFonts w:ascii="Times New Roman" w:hAnsi="Times New Roman" w:cs="Times New Roman"/>
          <w:bCs/>
          <w:iCs/>
          <w:sz w:val="24"/>
          <w:szCs w:val="24"/>
        </w:rPr>
        <w:t xml:space="preserve">Digitális Nemzeti Fejlesztési Program megvalósítása során elkészült Közgyűjteményi Digitalizálási Stratégiáról szóló 1404/2017. (VI. 28.) Korm. határozattal a Kormány jóváhagyta a Közgyűjteményi Digitalizálási Stratégiát (továbbiakban: KDS). A </w:t>
      </w:r>
      <w:proofErr w:type="spellStart"/>
      <w:r w:rsidRPr="00C339F8">
        <w:rPr>
          <w:rFonts w:ascii="Times New Roman" w:hAnsi="Times New Roman" w:cs="Times New Roman"/>
          <w:bCs/>
          <w:iCs/>
          <w:sz w:val="24"/>
          <w:szCs w:val="24"/>
        </w:rPr>
        <w:t>KDS-ben</w:t>
      </w:r>
      <w:proofErr w:type="spellEnd"/>
      <w:r w:rsidRPr="00C339F8">
        <w:rPr>
          <w:rFonts w:ascii="Times New Roman" w:hAnsi="Times New Roman" w:cs="Times New Roman"/>
          <w:bCs/>
          <w:iCs/>
          <w:sz w:val="24"/>
          <w:szCs w:val="24"/>
        </w:rPr>
        <w:t xml:space="preserve"> szereplő – egyébiránt alapfeladatként digitalizálási feladatokat is ellátó – kiem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elt közgyűjtemények ún. </w:t>
      </w:r>
      <w:proofErr w:type="gramStart"/>
      <w:r w:rsidRPr="00C339F8">
        <w:rPr>
          <w:rFonts w:ascii="Times New Roman" w:hAnsi="Times New Roman" w:cs="Times New Roman"/>
          <w:bCs/>
          <w:iCs/>
          <w:sz w:val="24"/>
          <w:szCs w:val="24"/>
        </w:rPr>
        <w:t>ágazati</w:t>
      </w:r>
      <w:proofErr w:type="gramEnd"/>
      <w:r w:rsidRPr="00C339F8">
        <w:rPr>
          <w:rFonts w:ascii="Times New Roman" w:hAnsi="Times New Roman" w:cs="Times New Roman"/>
          <w:bCs/>
          <w:iCs/>
          <w:sz w:val="24"/>
          <w:szCs w:val="24"/>
        </w:rPr>
        <w:t xml:space="preserve"> aggregátori szerepkört kaptak. A határozat e feladatkörhöz külön források biztosítását is elrendelte. A Forum Hungaricum Kft. a más közgyűjteményekhez nem sorolt gyűjtemények,</w:t>
      </w:r>
      <w:r w:rsidRPr="00C339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bCs/>
          <w:iCs/>
          <w:sz w:val="24"/>
          <w:szCs w:val="24"/>
        </w:rPr>
        <w:t>kiemelten az egyházi fenntartású gyűjtemények ágazati aggregátori szerepkörét kapta</w:t>
      </w:r>
      <w:r w:rsidRPr="00C339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bCs/>
          <w:iCs/>
          <w:sz w:val="24"/>
          <w:szCs w:val="24"/>
        </w:rPr>
        <w:t>meg</w:t>
      </w:r>
      <w:r w:rsidRPr="00C339F8">
        <w:rPr>
          <w:rFonts w:ascii="Times New Roman" w:hAnsi="Times New Roman" w:cs="Times New Roman"/>
          <w:sz w:val="24"/>
          <w:szCs w:val="24"/>
        </w:rPr>
        <w:t xml:space="preserve">, mely feladatot beépítette a 2017-2020. évekre szóló digitalizálási stratégiájában megfogalmazott célok közé. Ezen új feladat megvalósítása nemcsak a folyamatos működés költségeit növeli meg, hanem </w:t>
      </w:r>
      <w:r w:rsidRPr="00C339F8">
        <w:rPr>
          <w:rFonts w:ascii="Times New Roman" w:hAnsi="Times New Roman" w:cs="Times New Roman"/>
          <w:bCs/>
          <w:iCs/>
          <w:sz w:val="24"/>
          <w:szCs w:val="24"/>
        </w:rPr>
        <w:t xml:space="preserve">jelentős – a szakembergárdára és az eszközparkra egyaránt kiterjedő − infrastrukturális fejlesztési igényt generál a jelenlegi – amúgy is bővítésre szoruló – infrastruktúránkhoz képest. </w:t>
      </w:r>
      <w:r w:rsidRPr="00C339F8">
        <w:rPr>
          <w:rFonts w:ascii="Times New Roman" w:hAnsi="Times New Roman" w:cs="Times New Roman"/>
          <w:sz w:val="24"/>
          <w:szCs w:val="24"/>
        </w:rPr>
        <w:t xml:space="preserve">A fentiekben hivatkozott kormányhatározat alapján hozott újabb, a Közgyűjteményi Digitalizálási Stratégia megvalósítása érdekében 2018–2021. évek között szükséges intézkedésekről szóló 1175/2018.   (II.28.) Korm. határozat nem nevesíti a Forum Hungaricum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Kft.-t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jóllehet a KDS rendelkezései Társaságunk vonatkozásában is változatlanul hatályban vannak, ezért elkülönített támogatás formájában a 2018. évre 290 millió forintnyi külön forrást biztosít az alábbi feladatokra (rövidítve):</w:t>
      </w:r>
    </w:p>
    <w:p w:rsidR="001D2186" w:rsidRPr="00C339F8" w:rsidRDefault="001D2186" w:rsidP="001D2186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korábbi gyűjteményi partnerekkel történő együttműködés biztosítása;</w:t>
      </w:r>
    </w:p>
    <w:p w:rsidR="001D2186" w:rsidRPr="00C339F8" w:rsidRDefault="001D2186" w:rsidP="001D2186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Új típusú gyűjtemények bekapcsolása;</w:t>
      </w:r>
    </w:p>
    <w:p w:rsidR="001D2186" w:rsidRPr="00C339F8" w:rsidRDefault="001D2186" w:rsidP="001D2186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Kiemelt feladatként az egyházi fenntartású intézmények gyűjteményeivel kapcsolatos ágazati aggregátori feladatok ellátása;</w:t>
      </w:r>
    </w:p>
    <w:p w:rsidR="001D2186" w:rsidRPr="00C339F8" w:rsidRDefault="001D2186" w:rsidP="001D2186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Egy konkrét mintaprogram (Baranyai Digitalizálási Stúdió) beindítása</w:t>
      </w:r>
    </w:p>
    <w:p w:rsidR="001D2186" w:rsidRPr="00C339F8" w:rsidRDefault="001D2186" w:rsidP="001D218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Az EMMI által biztosított 290 000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forrást a feladat elvégzése érdekéb</w:t>
      </w:r>
      <w:r w:rsidR="006F1E74">
        <w:rPr>
          <w:rFonts w:ascii="Times New Roman" w:hAnsi="Times New Roman" w:cs="Times New Roman"/>
          <w:sz w:val="24"/>
          <w:szCs w:val="24"/>
        </w:rPr>
        <w:t xml:space="preserve">en az adattárolási </w:t>
      </w:r>
      <w:r w:rsidRPr="00C339F8">
        <w:rPr>
          <w:rFonts w:ascii="Times New Roman" w:hAnsi="Times New Roman" w:cs="Times New Roman"/>
          <w:sz w:val="24"/>
          <w:szCs w:val="24"/>
        </w:rPr>
        <w:t xml:space="preserve">kapacitás bővítésére, eszközvásárlásra (speciális szkennerek,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drónok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>, 3D kamerák, stb.), rendszerfejlesztésre, humánerőforrás költségeire kívánjuk fordítani.</w:t>
      </w:r>
    </w:p>
    <w:p w:rsidR="001D2186" w:rsidRPr="006577BC" w:rsidRDefault="001D2186" w:rsidP="001D2186">
      <w:pPr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6577BC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7BC">
        <w:rPr>
          <w:rFonts w:ascii="Times New Roman" w:hAnsi="Times New Roman" w:cs="Times New Roman"/>
          <w:b/>
          <w:sz w:val="24"/>
          <w:szCs w:val="24"/>
          <w:u w:val="single"/>
        </w:rPr>
        <w:t>Vevői és szállítói kör bemutatása</w:t>
      </w:r>
    </w:p>
    <w:p w:rsidR="001D2186" w:rsidRPr="00C339F8" w:rsidRDefault="001D2186" w:rsidP="00AD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186" w:rsidRPr="003439FC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vevői kör a tevékenység jellege miatt heterogén. Az egyéni látogató magánszemélytől kezdve az önkormányzati, kormányzati szereplőktől a magánvállalkozásokig terjed. A szállítói kör jellemzően az üzemeltetéshez kapcsolódó közszolgáltatások, a karbantartási munkák megrendelését és a fejlesztői költségeket foglalja magába. A fejlesztések elsősorban a bevételt generáló szolgáltatások fejlődését szolgálják.</w:t>
      </w:r>
    </w:p>
    <w:p w:rsidR="001D2186" w:rsidRPr="00C339F8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186" w:rsidRPr="006577BC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7BC">
        <w:rPr>
          <w:rFonts w:ascii="Times New Roman" w:hAnsi="Times New Roman" w:cs="Times New Roman"/>
          <w:b/>
          <w:sz w:val="24"/>
          <w:szCs w:val="24"/>
          <w:u w:val="single"/>
        </w:rPr>
        <w:t>Piaci trendek felvázolása</w:t>
      </w:r>
    </w:p>
    <w:p w:rsidR="001D2186" w:rsidRPr="00C339F8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77BC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Az általános gazdasági folyamatok kedvező alakulása és így az életszínvonal emelkedése miatt az általunk nyújtott kulturális- és szórakoztató szolgáltatások iránt megnövekedett igényre számítunk, így </w:t>
      </w:r>
      <w:proofErr w:type="gramStart"/>
      <w:r w:rsidRPr="00C339F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C339F8">
        <w:rPr>
          <w:rFonts w:ascii="Times New Roman" w:hAnsi="Times New Roman" w:cs="Times New Roman"/>
          <w:sz w:val="24"/>
          <w:szCs w:val="24"/>
        </w:rPr>
        <w:t xml:space="preserve"> tényező, illetve az új szolgáltatások bevezetésének  árbevétel növelő hatásával számoltunk az üzleti terv kialakításánál. A piaci pozíciónk erősödését generálhatja középtávon a térség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infrakstruktúrájának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fejlesztése. Ózd </w:t>
      </w:r>
      <w:r w:rsidRPr="00C339F8">
        <w:rPr>
          <w:rFonts w:ascii="Times New Roman" w:hAnsi="Times New Roman" w:cs="Times New Roman"/>
          <w:sz w:val="24"/>
          <w:szCs w:val="24"/>
        </w:rPr>
        <w:lastRenderedPageBreak/>
        <w:t>esetében a 2021-re tervezett gyorsforgalmi út megépítése, mely mindkét lokáció esetében forgalomnövekedést eredményezhet.</w:t>
      </w:r>
    </w:p>
    <w:p w:rsidR="001D2186" w:rsidRPr="0099396B" w:rsidRDefault="001D2186" w:rsidP="0099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 </w:t>
      </w:r>
      <w:r w:rsidRPr="00492398">
        <w:rPr>
          <w:rFonts w:ascii="Times New Roman" w:hAnsi="Times New Roman" w:cs="Times New Roman"/>
          <w:b/>
          <w:sz w:val="24"/>
          <w:szCs w:val="24"/>
        </w:rPr>
        <w:t>FORUM HUNGARICUM NONPROFIT KFT.</w:t>
      </w:r>
      <w:r w:rsidRPr="00C339F8">
        <w:rPr>
          <w:rFonts w:ascii="Times New Roman" w:hAnsi="Times New Roman" w:cs="Times New Roman"/>
          <w:sz w:val="24"/>
          <w:szCs w:val="24"/>
        </w:rPr>
        <w:t xml:space="preserve"> EU-</w:t>
      </w:r>
      <w:r w:rsidR="00C848A5">
        <w:rPr>
          <w:rFonts w:ascii="Times New Roman" w:hAnsi="Times New Roman" w:cs="Times New Roman"/>
          <w:sz w:val="24"/>
          <w:szCs w:val="24"/>
        </w:rPr>
        <w:t>S</w:t>
      </w:r>
      <w:r w:rsidRPr="00C339F8">
        <w:rPr>
          <w:rFonts w:ascii="Times New Roman" w:hAnsi="Times New Roman" w:cs="Times New Roman"/>
          <w:sz w:val="24"/>
          <w:szCs w:val="24"/>
        </w:rPr>
        <w:t xml:space="preserve"> PROJEKTJEINEK / Ózdi Digitális Erőmű és </w:t>
      </w:r>
      <w:r w:rsidR="005057E7" w:rsidRPr="005057E7">
        <w:rPr>
          <w:rFonts w:ascii="Times New Roman" w:hAnsi="Times New Roman" w:cs="Times New Roman"/>
          <w:sz w:val="24"/>
          <w:szCs w:val="24"/>
        </w:rPr>
        <w:t xml:space="preserve">Nemzeti Filmtörténeti Élménypark </w:t>
      </w:r>
      <w:r w:rsidRPr="0099396B">
        <w:rPr>
          <w:rFonts w:ascii="Times New Roman" w:hAnsi="Times New Roman" w:cs="Times New Roman"/>
          <w:b/>
          <w:sz w:val="24"/>
          <w:szCs w:val="24"/>
        </w:rPr>
        <w:t>SWOT ELEMZÉSE</w:t>
      </w:r>
    </w:p>
    <w:p w:rsidR="001D2186" w:rsidRPr="00C339F8" w:rsidRDefault="001D2186" w:rsidP="001D218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0"/>
        <w:gridCol w:w="4576"/>
      </w:tblGrid>
      <w:tr w:rsidR="001D2186" w:rsidRPr="00C339F8" w:rsidTr="001D2186">
        <w:trPr>
          <w:trHeight w:val="70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6" w:rsidRPr="00C339F8" w:rsidRDefault="001D2186" w:rsidP="00FA249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sz w:val="24"/>
                <w:szCs w:val="24"/>
              </w:rPr>
              <w:t>ERŐSSÉGEK</w:t>
            </w:r>
          </w:p>
          <w:p w:rsidR="001D2186" w:rsidRPr="00C339F8" w:rsidRDefault="001D2186" w:rsidP="0091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 xml:space="preserve">Szakmai jól kidolgozott és az illetékes irányító hatóságok által </w:t>
            </w:r>
            <w:proofErr w:type="spellStart"/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auditált</w:t>
            </w:r>
            <w:proofErr w:type="spellEnd"/>
            <w:r w:rsidRPr="00C339F8">
              <w:rPr>
                <w:rFonts w:ascii="Times New Roman" w:hAnsi="Times New Roman" w:cs="Times New Roman"/>
                <w:sz w:val="24"/>
                <w:szCs w:val="24"/>
              </w:rPr>
              <w:t xml:space="preserve"> projektek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Korszerű, új infrastruktúra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Különleges környezet, újszerű élményteremtési lehetőségek</w:t>
            </w:r>
          </w:p>
          <w:p w:rsidR="001D2186" w:rsidRPr="00C339F8" w:rsidRDefault="001D2186" w:rsidP="001D218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a látogatók számára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Megfelelően képzett személyzet a működtetésre</w:t>
            </w:r>
          </w:p>
          <w:p w:rsidR="001D2186" w:rsidRDefault="001D2186" w:rsidP="001D2186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Államilag garantált forrásautomatizm</w:t>
            </w:r>
            <w:r w:rsidR="00C848A5">
              <w:rPr>
                <w:rFonts w:ascii="Times New Roman" w:hAnsi="Times New Roman" w:cs="Times New Roman"/>
                <w:sz w:val="24"/>
                <w:szCs w:val="24"/>
              </w:rPr>
              <w:t>us a fenntartható működtetéshez</w:t>
            </w:r>
          </w:p>
          <w:p w:rsidR="00670138" w:rsidRPr="00670138" w:rsidRDefault="00670138" w:rsidP="0067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6" w:rsidRPr="00C339F8" w:rsidRDefault="001D2186" w:rsidP="00FA249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sz w:val="24"/>
                <w:szCs w:val="24"/>
              </w:rPr>
              <w:t>GYENGESÉGEK</w:t>
            </w:r>
          </w:p>
          <w:p w:rsidR="001D2186" w:rsidRPr="00C339F8" w:rsidRDefault="001D2186" w:rsidP="0091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Korlátozott saját bevételi lehetőségek (az EU-s pályázatokban megfogalmazott korlátozások miatt)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Nagy távolság a fővárostól és sűrűn látogatott turisztikai helyektől</w:t>
            </w:r>
          </w:p>
          <w:p w:rsidR="001D2186" w:rsidRPr="00C848A5" w:rsidRDefault="001D2186" w:rsidP="00C848A5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A „spontán” látogatók száma elenyésző</w:t>
            </w:r>
          </w:p>
        </w:tc>
      </w:tr>
      <w:tr w:rsidR="001D2186" w:rsidRPr="00C339F8" w:rsidTr="001D218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6" w:rsidRPr="00C339F8" w:rsidRDefault="001D2186" w:rsidP="00FA249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sz w:val="24"/>
                <w:szCs w:val="24"/>
              </w:rPr>
              <w:t>LEHETŐSÉGEK</w:t>
            </w:r>
          </w:p>
          <w:p w:rsidR="001D2186" w:rsidRPr="00C339F8" w:rsidRDefault="001D2186" w:rsidP="0091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A látogatószám növelése új látványosságok, rendezvények, kiállítások szervezésével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A PR/ marketing tevékenységben rejlő lehetőségek jobb kihasználása elsősorban a kulturális turizmusra építve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Együttműködési megállapodások kötése oktatási intézményekkel, gazdasági társaságokkal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A térséghez kötődő nemzetközi együttműködés intenzitásának</w:t>
            </w:r>
          </w:p>
          <w:p w:rsidR="001D2186" w:rsidRPr="00C339F8" w:rsidRDefault="001D2186" w:rsidP="001D218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jobb kihasználása</w:t>
            </w:r>
          </w:p>
          <w:p w:rsidR="001D2186" w:rsidRDefault="001D2186" w:rsidP="00C848A5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Kiemelt közgyűjtemények digitalizálása országos kiterjedéssel</w:t>
            </w:r>
          </w:p>
          <w:p w:rsidR="00670138" w:rsidRPr="00670138" w:rsidRDefault="00670138" w:rsidP="0067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6" w:rsidRPr="00C339F8" w:rsidRDefault="001D2186" w:rsidP="00FA249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sz w:val="24"/>
                <w:szCs w:val="24"/>
              </w:rPr>
              <w:t>VESZÉLYEK</w:t>
            </w:r>
          </w:p>
          <w:p w:rsidR="001D2186" w:rsidRPr="00C339F8" w:rsidRDefault="001D2186" w:rsidP="00917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Zavarok az állami finanszírozás folyamatos biztosításában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létesítményfenntartás</w:t>
            </w:r>
            <w:proofErr w:type="spellEnd"/>
            <w:r w:rsidRPr="00C339F8">
              <w:rPr>
                <w:rFonts w:ascii="Times New Roman" w:hAnsi="Times New Roman" w:cs="Times New Roman"/>
                <w:sz w:val="24"/>
                <w:szCs w:val="24"/>
              </w:rPr>
              <w:t xml:space="preserve"> költségeinek nem várt növekedése</w:t>
            </w:r>
          </w:p>
          <w:p w:rsidR="001D2186" w:rsidRPr="00C339F8" w:rsidRDefault="001D2186" w:rsidP="001D218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A magasan kvalifikált „többfunkciós” munkaerő nehezen pótolható</w:t>
            </w:r>
          </w:p>
          <w:p w:rsidR="001D2186" w:rsidRPr="00C848A5" w:rsidRDefault="001D2186" w:rsidP="001D2186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Bizonytalan támogatási szerződések</w:t>
            </w:r>
          </w:p>
        </w:tc>
      </w:tr>
    </w:tbl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Default="001D2186" w:rsidP="00993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Kritikus </w:t>
      </w:r>
      <w:r w:rsidRPr="00C339F8">
        <w:rPr>
          <w:rFonts w:ascii="Times New Roman" w:hAnsi="Times New Roman" w:cs="Times New Roman"/>
          <w:b/>
          <w:sz w:val="24"/>
          <w:szCs w:val="24"/>
        </w:rPr>
        <w:t xml:space="preserve">érzékenységi </w:t>
      </w:r>
      <w:r w:rsidRPr="00C339F8">
        <w:rPr>
          <w:rFonts w:ascii="Times New Roman" w:hAnsi="Times New Roman" w:cs="Times New Roman"/>
          <w:sz w:val="24"/>
          <w:szCs w:val="24"/>
        </w:rPr>
        <w:t xml:space="preserve">pont: a projektek működéséhez szükséges állami források folyamatos biztosítása, nemcsak a fenntartási kötelezettség idejére, hanem a további időszakra is. A fenntartási kötelezettségként előírt időtartamon belüli forráscsökkenés vagy megszűnés a projektek ellehetetlenítésén túl az EU-s pályázatban rögzített szankciók életbe lépését </w:t>
      </w:r>
      <w:r w:rsidRPr="00C339F8">
        <w:rPr>
          <w:rFonts w:ascii="Times New Roman" w:hAnsi="Times New Roman" w:cs="Times New Roman"/>
          <w:sz w:val="24"/>
          <w:szCs w:val="24"/>
        </w:rPr>
        <w:lastRenderedPageBreak/>
        <w:t xml:space="preserve">eredményezi. A további időszakra szóló folyamatos állami támogatás indoka a létrehozott javak és kulturális értékek fennmaradása, valamint a létrehozott álláshelyek </w:t>
      </w:r>
      <w:r w:rsidR="00FA2492">
        <w:rPr>
          <w:rFonts w:ascii="Times New Roman" w:hAnsi="Times New Roman" w:cs="Times New Roman"/>
          <w:sz w:val="24"/>
          <w:szCs w:val="24"/>
        </w:rPr>
        <w:t>megtartása.</w:t>
      </w:r>
    </w:p>
    <w:p w:rsidR="00670138" w:rsidRPr="00011918" w:rsidRDefault="00670138" w:rsidP="00670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86" w:rsidRDefault="001D2186" w:rsidP="00670138">
      <w:pPr>
        <w:pStyle w:val="Cmsor2"/>
        <w:numPr>
          <w:ilvl w:val="1"/>
          <w:numId w:val="32"/>
        </w:numPr>
        <w:spacing w:before="0" w:after="120"/>
        <w:ind w:left="567" w:hanging="567"/>
      </w:pPr>
      <w:bookmarkStart w:id="152" w:name="_Toc385426925"/>
      <w:bookmarkStart w:id="153" w:name="_Toc520288526"/>
      <w:r w:rsidRPr="00C339F8">
        <w:t>Bevételek bemutatása</w:t>
      </w:r>
      <w:bookmarkEnd w:id="152"/>
      <w:bookmarkEnd w:id="153"/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540"/>
        <w:gridCol w:w="1540"/>
        <w:gridCol w:w="1400"/>
        <w:gridCol w:w="860"/>
      </w:tblGrid>
      <w:tr w:rsidR="00AD11E5" w:rsidRPr="00AD11E5" w:rsidTr="003C4605">
        <w:trPr>
          <w:trHeight w:val="31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adatok ezer Ft-ban</w:t>
            </w:r>
          </w:p>
        </w:tc>
      </w:tr>
      <w:tr w:rsidR="00AD11E5" w:rsidRPr="00AD11E5" w:rsidTr="00AD11E5">
        <w:trPr>
          <w:trHeight w:val="555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54" w:name="RANGE!A2"/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  <w:bookmarkEnd w:id="154"/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Tény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2018. év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Terv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Változás</w:t>
            </w:r>
          </w:p>
        </w:tc>
      </w:tr>
      <w:tr w:rsidR="00AD11E5" w:rsidRPr="00AD11E5" w:rsidTr="00AD11E5">
        <w:trPr>
          <w:trHeight w:val="510"/>
        </w:trPr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Értékesítési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5 854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12 700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6 846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217%</w:t>
            </w:r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Bérbeadási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Helységhasználati átalány (</w:t>
            </w:r>
            <w:proofErr w:type="spellStart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tov</w:t>
            </w:r>
            <w:proofErr w:type="spellEnd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sz. </w:t>
            </w:r>
            <w:proofErr w:type="spellStart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szolg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800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2 400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1 600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300%</w:t>
            </w:r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Egyéb értékesítés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Értékesítés nettó árbevétele összesen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6 654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15 100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8 446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227%</w:t>
            </w:r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Aktivált saját teljesítmények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11E5">
              <w:rPr>
                <w:rFonts w:ascii="Calibri" w:eastAsia="Times New Roman" w:hAnsi="Calibri" w:cs="Calibri"/>
                <w:color w:val="000000"/>
              </w:rPr>
              <w:t xml:space="preserve">       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Költségtérítés, támogatás </w:t>
            </w:r>
            <w:r w:rsidRPr="00AD11E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(közfoglalkoztatási programmal)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1 049 672 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1 165 880 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116 208  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111%</w:t>
            </w:r>
          </w:p>
        </w:tc>
      </w:tr>
      <w:tr w:rsidR="00AD11E5" w:rsidRPr="00AD11E5" w:rsidTr="00AD11E5">
        <w:trPr>
          <w:trHeight w:val="408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11E5" w:rsidRPr="00AD11E5" w:rsidTr="00AD11E5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További egyéb bevételek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AD11E5" w:rsidRPr="00AD11E5" w:rsidTr="00AD11E5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bevételek összesen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1 049 672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1 165 880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116 208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111%</w:t>
            </w:r>
          </w:p>
        </w:tc>
      </w:tr>
      <w:tr w:rsidR="00AD11E5" w:rsidRPr="00AD11E5" w:rsidTr="006F6BD0">
        <w:trPr>
          <w:trHeight w:val="34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bevételek összesen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1 056 326 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1 180 980   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124 654  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112%</w:t>
            </w:r>
          </w:p>
        </w:tc>
      </w:tr>
    </w:tbl>
    <w:p w:rsidR="001D2186" w:rsidRPr="00B84732" w:rsidRDefault="001D2186" w:rsidP="00AD11E5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55" w:name="_Toc385426926"/>
      <w:bookmarkStart w:id="156" w:name="_Toc406057272"/>
      <w:bookmarkStart w:id="157" w:name="_Toc406057297"/>
      <w:bookmarkStart w:id="158" w:name="_Toc406063467"/>
      <w:bookmarkStart w:id="159" w:name="_Toc406078702"/>
      <w:bookmarkStart w:id="160" w:name="_Toc437379857"/>
      <w:bookmarkStart w:id="161" w:name="_Toc437443629"/>
      <w:bookmarkStart w:id="162" w:name="_Toc464466941"/>
      <w:bookmarkStart w:id="163" w:name="_Toc464466988"/>
      <w:bookmarkStart w:id="164" w:name="_Toc464473420"/>
      <w:bookmarkStart w:id="165" w:name="_Toc464473468"/>
      <w:bookmarkStart w:id="166" w:name="_Toc464473522"/>
      <w:bookmarkStart w:id="167" w:name="_Toc464473570"/>
      <w:bookmarkStart w:id="168" w:name="_Toc464473612"/>
      <w:bookmarkStart w:id="169" w:name="_Toc464473738"/>
      <w:bookmarkStart w:id="170" w:name="_Toc464485083"/>
      <w:bookmarkStart w:id="171" w:name="_Toc466217618"/>
      <w:bookmarkStart w:id="172" w:name="_Toc466964964"/>
      <w:bookmarkStart w:id="173" w:name="_Toc466971754"/>
      <w:bookmarkStart w:id="174" w:name="_Toc473872374"/>
      <w:bookmarkStart w:id="175" w:name="_Toc475954653"/>
      <w:bookmarkStart w:id="176" w:name="_Toc475960290"/>
      <w:bookmarkStart w:id="177" w:name="_Toc475960330"/>
      <w:bookmarkStart w:id="178" w:name="_Toc476074722"/>
      <w:bookmarkStart w:id="179" w:name="_Toc477176838"/>
      <w:bookmarkStart w:id="180" w:name="_Toc479148855"/>
      <w:bookmarkStart w:id="181" w:name="_Toc479148936"/>
      <w:bookmarkStart w:id="182" w:name="_Toc479148976"/>
      <w:bookmarkStart w:id="183" w:name="_Toc506793098"/>
      <w:bookmarkStart w:id="184" w:name="_Toc506810415"/>
      <w:bookmarkStart w:id="185" w:name="_Toc506815401"/>
      <w:bookmarkStart w:id="186" w:name="_Toc506887294"/>
      <w:bookmarkStart w:id="187" w:name="_Toc506887335"/>
      <w:bookmarkStart w:id="188" w:name="_Toc506891709"/>
      <w:bookmarkStart w:id="189" w:name="_Toc506901962"/>
      <w:bookmarkStart w:id="190" w:name="_Toc507058917"/>
      <w:bookmarkStart w:id="191" w:name="_Toc507058958"/>
      <w:bookmarkStart w:id="192" w:name="_Toc508027316"/>
      <w:bookmarkStart w:id="193" w:name="_Toc516490227"/>
      <w:bookmarkStart w:id="194" w:name="_Toc516490273"/>
      <w:bookmarkStart w:id="195" w:name="_Toc516490317"/>
      <w:bookmarkStart w:id="196" w:name="_Toc516490360"/>
      <w:bookmarkStart w:id="197" w:name="_Toc516490402"/>
      <w:bookmarkStart w:id="198" w:name="_Toc516490729"/>
      <w:bookmarkStart w:id="199" w:name="_Toc516490803"/>
      <w:bookmarkStart w:id="200" w:name="_Toc519255232"/>
      <w:bookmarkStart w:id="201" w:name="_Toc520123459"/>
      <w:bookmarkStart w:id="202" w:name="_Toc385426927"/>
      <w:bookmarkStart w:id="203" w:name="_Toc406057273"/>
      <w:bookmarkStart w:id="204" w:name="_Toc406057298"/>
      <w:bookmarkStart w:id="205" w:name="_Toc406063468"/>
      <w:bookmarkStart w:id="206" w:name="_Toc406078703"/>
      <w:bookmarkStart w:id="207" w:name="_Toc437379858"/>
      <w:bookmarkStart w:id="208" w:name="_Toc437443630"/>
      <w:bookmarkStart w:id="209" w:name="_Toc464466942"/>
      <w:bookmarkStart w:id="210" w:name="_Toc464466989"/>
      <w:bookmarkStart w:id="211" w:name="_Toc464473421"/>
      <w:bookmarkStart w:id="212" w:name="_Toc464473469"/>
      <w:bookmarkStart w:id="213" w:name="_Toc464473523"/>
      <w:bookmarkStart w:id="214" w:name="_Toc464473571"/>
      <w:bookmarkStart w:id="215" w:name="_Toc464473613"/>
      <w:bookmarkStart w:id="216" w:name="_Toc464473739"/>
      <w:bookmarkStart w:id="217" w:name="_Toc464485084"/>
      <w:bookmarkStart w:id="218" w:name="_Toc466217619"/>
      <w:bookmarkStart w:id="219" w:name="_Toc466964965"/>
      <w:bookmarkStart w:id="220" w:name="_Toc466971755"/>
      <w:bookmarkStart w:id="221" w:name="_Toc473872375"/>
      <w:bookmarkStart w:id="222" w:name="_Toc475954654"/>
      <w:bookmarkStart w:id="223" w:name="_Toc475960291"/>
      <w:bookmarkStart w:id="224" w:name="_Toc475960331"/>
      <w:bookmarkStart w:id="225" w:name="_Toc476074723"/>
      <w:bookmarkStart w:id="226" w:name="_Toc477176839"/>
      <w:bookmarkStart w:id="227" w:name="_Toc479148856"/>
      <w:bookmarkStart w:id="228" w:name="_Toc479148937"/>
      <w:bookmarkStart w:id="229" w:name="_Toc479148977"/>
      <w:bookmarkStart w:id="230" w:name="_Toc506793099"/>
      <w:bookmarkStart w:id="231" w:name="_Toc506810416"/>
      <w:bookmarkStart w:id="232" w:name="_Toc506815402"/>
      <w:bookmarkStart w:id="233" w:name="_Toc506887295"/>
      <w:bookmarkStart w:id="234" w:name="_Toc506887336"/>
      <w:bookmarkStart w:id="235" w:name="_Toc506891710"/>
      <w:bookmarkStart w:id="236" w:name="_Toc506901963"/>
      <w:bookmarkStart w:id="237" w:name="_Toc507058918"/>
      <w:bookmarkStart w:id="238" w:name="_Toc507058959"/>
      <w:bookmarkStart w:id="239" w:name="_Toc508027317"/>
      <w:bookmarkStart w:id="240" w:name="_Toc516490228"/>
      <w:bookmarkStart w:id="241" w:name="_Toc516490274"/>
      <w:bookmarkStart w:id="242" w:name="_Toc516490318"/>
      <w:bookmarkStart w:id="243" w:name="_Toc516490361"/>
      <w:bookmarkStart w:id="244" w:name="_Toc516490403"/>
      <w:bookmarkStart w:id="245" w:name="_Toc516490730"/>
      <w:bookmarkStart w:id="246" w:name="_Toc516490804"/>
      <w:bookmarkStart w:id="247" w:name="_Toc519255233"/>
      <w:bookmarkStart w:id="248" w:name="_Toc520123460"/>
      <w:bookmarkStart w:id="249" w:name="_Toc385426928"/>
      <w:bookmarkStart w:id="250" w:name="_Toc406057274"/>
      <w:bookmarkStart w:id="251" w:name="_Toc406057299"/>
      <w:bookmarkStart w:id="252" w:name="_Toc406063469"/>
      <w:bookmarkStart w:id="253" w:name="_Toc406078704"/>
      <w:bookmarkStart w:id="254" w:name="_Toc437379859"/>
      <w:bookmarkStart w:id="255" w:name="_Toc437443631"/>
      <w:bookmarkStart w:id="256" w:name="_Toc464466943"/>
      <w:bookmarkStart w:id="257" w:name="_Toc464466990"/>
      <w:bookmarkStart w:id="258" w:name="_Toc464473422"/>
      <w:bookmarkStart w:id="259" w:name="_Toc464473470"/>
      <w:bookmarkStart w:id="260" w:name="_Toc464473524"/>
      <w:bookmarkStart w:id="261" w:name="_Toc464473572"/>
      <w:bookmarkStart w:id="262" w:name="_Toc464473614"/>
      <w:bookmarkStart w:id="263" w:name="_Toc464473740"/>
      <w:bookmarkStart w:id="264" w:name="_Toc464485085"/>
      <w:bookmarkStart w:id="265" w:name="_Toc466217620"/>
      <w:bookmarkStart w:id="266" w:name="_Toc466964966"/>
      <w:bookmarkStart w:id="267" w:name="_Toc466971756"/>
      <w:bookmarkStart w:id="268" w:name="_Toc473872376"/>
      <w:bookmarkStart w:id="269" w:name="_Toc475954655"/>
      <w:bookmarkStart w:id="270" w:name="_Toc475960292"/>
      <w:bookmarkStart w:id="271" w:name="_Toc475960332"/>
      <w:bookmarkStart w:id="272" w:name="_Toc476074724"/>
      <w:bookmarkStart w:id="273" w:name="_Toc477176840"/>
      <w:bookmarkStart w:id="274" w:name="_Toc479148857"/>
      <w:bookmarkStart w:id="275" w:name="_Toc479148938"/>
      <w:bookmarkStart w:id="276" w:name="_Toc479148978"/>
      <w:bookmarkStart w:id="277" w:name="_Toc506793100"/>
      <w:bookmarkStart w:id="278" w:name="_Toc506810417"/>
      <w:bookmarkStart w:id="279" w:name="_Toc506815403"/>
      <w:bookmarkStart w:id="280" w:name="_Toc506887296"/>
      <w:bookmarkStart w:id="281" w:name="_Toc506887337"/>
      <w:bookmarkStart w:id="282" w:name="_Toc506891711"/>
      <w:bookmarkStart w:id="283" w:name="_Toc506901964"/>
      <w:bookmarkStart w:id="284" w:name="_Toc507058919"/>
      <w:bookmarkStart w:id="285" w:name="_Toc507058960"/>
      <w:bookmarkStart w:id="286" w:name="_Toc508027318"/>
      <w:bookmarkStart w:id="287" w:name="_Toc516490229"/>
      <w:bookmarkStart w:id="288" w:name="_Toc516490275"/>
      <w:bookmarkStart w:id="289" w:name="_Toc516490319"/>
      <w:bookmarkStart w:id="290" w:name="_Toc516490362"/>
      <w:bookmarkStart w:id="291" w:name="_Toc516490404"/>
      <w:bookmarkStart w:id="292" w:name="_Toc516490731"/>
      <w:bookmarkStart w:id="293" w:name="_Toc516490805"/>
      <w:bookmarkStart w:id="294" w:name="_Toc519255234"/>
      <w:bookmarkStart w:id="295" w:name="_Toc520123461"/>
      <w:bookmarkStart w:id="296" w:name="_Toc385426929"/>
      <w:bookmarkStart w:id="297" w:name="_Toc406057275"/>
      <w:bookmarkStart w:id="298" w:name="_Toc406057300"/>
      <w:bookmarkStart w:id="299" w:name="_Toc406063470"/>
      <w:bookmarkStart w:id="300" w:name="_Toc406078705"/>
      <w:bookmarkStart w:id="301" w:name="_Toc437379860"/>
      <w:bookmarkStart w:id="302" w:name="_Toc437443632"/>
      <w:bookmarkStart w:id="303" w:name="_Toc464466944"/>
      <w:bookmarkStart w:id="304" w:name="_Toc464466991"/>
      <w:bookmarkStart w:id="305" w:name="_Toc464473423"/>
      <w:bookmarkStart w:id="306" w:name="_Toc464473471"/>
      <w:bookmarkStart w:id="307" w:name="_Toc464473525"/>
      <w:bookmarkStart w:id="308" w:name="_Toc464473573"/>
      <w:bookmarkStart w:id="309" w:name="_Toc464473615"/>
      <w:bookmarkStart w:id="310" w:name="_Toc464473741"/>
      <w:bookmarkStart w:id="311" w:name="_Toc464485086"/>
      <w:bookmarkStart w:id="312" w:name="_Toc466217621"/>
      <w:bookmarkStart w:id="313" w:name="_Toc466964967"/>
      <w:bookmarkStart w:id="314" w:name="_Toc466971757"/>
      <w:bookmarkStart w:id="315" w:name="_Toc473872377"/>
      <w:bookmarkStart w:id="316" w:name="_Toc475954656"/>
      <w:bookmarkStart w:id="317" w:name="_Toc475960293"/>
      <w:bookmarkStart w:id="318" w:name="_Toc475960333"/>
      <w:bookmarkStart w:id="319" w:name="_Toc476074725"/>
      <w:bookmarkStart w:id="320" w:name="_Toc477176841"/>
      <w:bookmarkStart w:id="321" w:name="_Toc479148858"/>
      <w:bookmarkStart w:id="322" w:name="_Toc479148939"/>
      <w:bookmarkStart w:id="323" w:name="_Toc479148979"/>
      <w:bookmarkStart w:id="324" w:name="_Toc506793101"/>
      <w:bookmarkStart w:id="325" w:name="_Toc506810418"/>
      <w:bookmarkStart w:id="326" w:name="_Toc506815404"/>
      <w:bookmarkStart w:id="327" w:name="_Toc506887297"/>
      <w:bookmarkStart w:id="328" w:name="_Toc506887338"/>
      <w:bookmarkStart w:id="329" w:name="_Toc506891712"/>
      <w:bookmarkStart w:id="330" w:name="_Toc506901965"/>
      <w:bookmarkStart w:id="331" w:name="_Toc507058920"/>
      <w:bookmarkStart w:id="332" w:name="_Toc507058961"/>
      <w:bookmarkStart w:id="333" w:name="_Toc508027319"/>
      <w:bookmarkStart w:id="334" w:name="_Toc516490230"/>
      <w:bookmarkStart w:id="335" w:name="_Toc516490276"/>
      <w:bookmarkStart w:id="336" w:name="_Toc516490320"/>
      <w:bookmarkStart w:id="337" w:name="_Toc516490363"/>
      <w:bookmarkStart w:id="338" w:name="_Toc516490405"/>
      <w:bookmarkStart w:id="339" w:name="_Toc516490732"/>
      <w:bookmarkStart w:id="340" w:name="_Toc516490806"/>
      <w:bookmarkStart w:id="341" w:name="_Toc519255235"/>
      <w:bookmarkStart w:id="342" w:name="_Toc520123462"/>
      <w:bookmarkStart w:id="343" w:name="_Toc385426930"/>
      <w:bookmarkStart w:id="344" w:name="_Toc406057276"/>
      <w:bookmarkStart w:id="345" w:name="_Toc406057301"/>
      <w:bookmarkStart w:id="346" w:name="_Toc406063471"/>
      <w:bookmarkStart w:id="347" w:name="_Toc406078706"/>
      <w:bookmarkStart w:id="348" w:name="_Toc437379861"/>
      <w:bookmarkStart w:id="349" w:name="_Toc437443633"/>
      <w:bookmarkStart w:id="350" w:name="_Toc464466945"/>
      <w:bookmarkStart w:id="351" w:name="_Toc464466992"/>
      <w:bookmarkStart w:id="352" w:name="_Toc464473424"/>
      <w:bookmarkStart w:id="353" w:name="_Toc464473472"/>
      <w:bookmarkStart w:id="354" w:name="_Toc464473526"/>
      <w:bookmarkStart w:id="355" w:name="_Toc464473574"/>
      <w:bookmarkStart w:id="356" w:name="_Toc464473616"/>
      <w:bookmarkStart w:id="357" w:name="_Toc464473742"/>
      <w:bookmarkStart w:id="358" w:name="_Toc464485087"/>
      <w:bookmarkStart w:id="359" w:name="_Toc466217622"/>
      <w:bookmarkStart w:id="360" w:name="_Toc466964968"/>
      <w:bookmarkStart w:id="361" w:name="_Toc466971758"/>
      <w:bookmarkStart w:id="362" w:name="_Toc473872378"/>
      <w:bookmarkStart w:id="363" w:name="_Toc475954657"/>
      <w:bookmarkStart w:id="364" w:name="_Toc475960294"/>
      <w:bookmarkStart w:id="365" w:name="_Toc475960334"/>
      <w:bookmarkStart w:id="366" w:name="_Toc476074726"/>
      <w:bookmarkStart w:id="367" w:name="_Toc477176842"/>
      <w:bookmarkStart w:id="368" w:name="_Toc479148859"/>
      <w:bookmarkStart w:id="369" w:name="_Toc479148940"/>
      <w:bookmarkStart w:id="370" w:name="_Toc479148980"/>
      <w:bookmarkStart w:id="371" w:name="_Toc506793102"/>
      <w:bookmarkStart w:id="372" w:name="_Toc506810419"/>
      <w:bookmarkStart w:id="373" w:name="_Toc506815405"/>
      <w:bookmarkStart w:id="374" w:name="_Toc506887298"/>
      <w:bookmarkStart w:id="375" w:name="_Toc506887339"/>
      <w:bookmarkStart w:id="376" w:name="_Toc506891713"/>
      <w:bookmarkStart w:id="377" w:name="_Toc506901966"/>
      <w:bookmarkStart w:id="378" w:name="_Toc507058921"/>
      <w:bookmarkStart w:id="379" w:name="_Toc507058962"/>
      <w:bookmarkStart w:id="380" w:name="_Toc508027320"/>
      <w:bookmarkStart w:id="381" w:name="_Toc516490231"/>
      <w:bookmarkStart w:id="382" w:name="_Toc516490277"/>
      <w:bookmarkStart w:id="383" w:name="_Toc516490321"/>
      <w:bookmarkStart w:id="384" w:name="_Toc516490364"/>
      <w:bookmarkStart w:id="385" w:name="_Toc516490406"/>
      <w:bookmarkStart w:id="386" w:name="_Toc516490733"/>
      <w:bookmarkStart w:id="387" w:name="_Toc516490807"/>
      <w:bookmarkStart w:id="388" w:name="_Toc519255236"/>
      <w:bookmarkStart w:id="389" w:name="_Toc520123463"/>
      <w:bookmarkStart w:id="390" w:name="_Toc385426931"/>
      <w:bookmarkStart w:id="391" w:name="_Toc406057277"/>
      <w:bookmarkStart w:id="392" w:name="_Toc406057302"/>
      <w:bookmarkStart w:id="393" w:name="_Toc406063472"/>
      <w:bookmarkStart w:id="394" w:name="_Toc406078707"/>
      <w:bookmarkStart w:id="395" w:name="_Toc437379862"/>
      <w:bookmarkStart w:id="396" w:name="_Toc437443634"/>
      <w:bookmarkStart w:id="397" w:name="_Toc464466946"/>
      <w:bookmarkStart w:id="398" w:name="_Toc464466993"/>
      <w:bookmarkStart w:id="399" w:name="_Toc464473425"/>
      <w:bookmarkStart w:id="400" w:name="_Toc464473473"/>
      <w:bookmarkStart w:id="401" w:name="_Toc464473527"/>
      <w:bookmarkStart w:id="402" w:name="_Toc464473575"/>
      <w:bookmarkStart w:id="403" w:name="_Toc464473617"/>
      <w:bookmarkStart w:id="404" w:name="_Toc464473743"/>
      <w:bookmarkStart w:id="405" w:name="_Toc464485088"/>
      <w:bookmarkStart w:id="406" w:name="_Toc466217623"/>
      <w:bookmarkStart w:id="407" w:name="_Toc466964969"/>
      <w:bookmarkStart w:id="408" w:name="_Toc466971759"/>
      <w:bookmarkStart w:id="409" w:name="_Toc473872379"/>
      <w:bookmarkStart w:id="410" w:name="_Toc475954658"/>
      <w:bookmarkStart w:id="411" w:name="_Toc475960295"/>
      <w:bookmarkStart w:id="412" w:name="_Toc475960335"/>
      <w:bookmarkStart w:id="413" w:name="_Toc476074727"/>
      <w:bookmarkStart w:id="414" w:name="_Toc477176843"/>
      <w:bookmarkStart w:id="415" w:name="_Toc479148860"/>
      <w:bookmarkStart w:id="416" w:name="_Toc479148941"/>
      <w:bookmarkStart w:id="417" w:name="_Toc479148981"/>
      <w:bookmarkStart w:id="418" w:name="_Toc506793103"/>
      <w:bookmarkStart w:id="419" w:name="_Toc506810420"/>
      <w:bookmarkStart w:id="420" w:name="_Toc506815406"/>
      <w:bookmarkStart w:id="421" w:name="_Toc506887299"/>
      <w:bookmarkStart w:id="422" w:name="_Toc506887340"/>
      <w:bookmarkStart w:id="423" w:name="_Toc506891714"/>
      <w:bookmarkStart w:id="424" w:name="_Toc506901967"/>
      <w:bookmarkStart w:id="425" w:name="_Toc507058922"/>
      <w:bookmarkStart w:id="426" w:name="_Toc507058963"/>
      <w:bookmarkStart w:id="427" w:name="_Toc508027321"/>
      <w:bookmarkStart w:id="428" w:name="_Toc516490232"/>
      <w:bookmarkStart w:id="429" w:name="_Toc516490278"/>
      <w:bookmarkStart w:id="430" w:name="_Toc516490322"/>
      <w:bookmarkStart w:id="431" w:name="_Toc516490365"/>
      <w:bookmarkStart w:id="432" w:name="_Toc516490407"/>
      <w:bookmarkStart w:id="433" w:name="_Toc516490734"/>
      <w:bookmarkStart w:id="434" w:name="_Toc516490808"/>
      <w:bookmarkStart w:id="435" w:name="_Toc519255237"/>
      <w:bookmarkStart w:id="436" w:name="_Toc52012346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</w:p>
    <w:p w:rsidR="001D2186" w:rsidRPr="00C339F8" w:rsidRDefault="001D2186" w:rsidP="003439FC">
      <w:pPr>
        <w:pStyle w:val="Cmsor3"/>
        <w:keepLines w:val="0"/>
        <w:numPr>
          <w:ilvl w:val="2"/>
          <w:numId w:val="32"/>
        </w:numPr>
        <w:overflowPunct w:val="0"/>
        <w:autoSpaceDE w:val="0"/>
        <w:autoSpaceDN w:val="0"/>
        <w:adjustRightInd w:val="0"/>
        <w:spacing w:before="240" w:after="240" w:line="240" w:lineRule="auto"/>
        <w:ind w:left="0" w:hanging="22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bookmarkStart w:id="437" w:name="_Toc520288527"/>
      <w:r w:rsidRPr="00C339F8">
        <w:rPr>
          <w:rFonts w:ascii="Times New Roman" w:hAnsi="Times New Roman" w:cs="Times New Roman"/>
          <w:color w:val="auto"/>
          <w:sz w:val="24"/>
          <w:szCs w:val="24"/>
        </w:rPr>
        <w:t>Értékesítés nettó árbevételének alakulása</w:t>
      </w:r>
      <w:bookmarkEnd w:id="437"/>
    </w:p>
    <w:p w:rsidR="001D2186" w:rsidRPr="00C339F8" w:rsidRDefault="001D2186" w:rsidP="0099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Az ózdi intézmények, Digitális Erőmű és a </w:t>
      </w:r>
      <w:r w:rsidRPr="00C339F8">
        <w:rPr>
          <w:rFonts w:ascii="Times New Roman" w:hAnsi="Times New Roman" w:cs="Times New Roman"/>
          <w:color w:val="000000" w:themeColor="text1"/>
          <w:sz w:val="24"/>
          <w:szCs w:val="24"/>
        </w:rPr>
        <w:t>Nemzeti Filmtörténeti Élménypark</w:t>
      </w:r>
      <w:r w:rsidRPr="00C339F8">
        <w:rPr>
          <w:rFonts w:ascii="Times New Roman" w:hAnsi="Times New Roman" w:cs="Times New Roman"/>
          <w:sz w:val="24"/>
          <w:szCs w:val="24"/>
        </w:rPr>
        <w:t xml:space="preserve"> belépőjegyei valamint egyéb kulturális szolgáltatások, rendezvények bevételei 12 700 főre, teremhasználati díjak, </w:t>
      </w:r>
    </w:p>
    <w:p w:rsidR="001D2186" w:rsidRPr="00C339F8" w:rsidRDefault="001D2186" w:rsidP="001D2186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F8">
        <w:rPr>
          <w:rFonts w:ascii="Times New Roman" w:eastAsia="Times New Roman" w:hAnsi="Times New Roman" w:cs="Times New Roman"/>
          <w:sz w:val="24"/>
          <w:szCs w:val="24"/>
        </w:rPr>
        <w:t xml:space="preserve">A bevételek </w:t>
      </w:r>
      <w:r w:rsidRPr="00C339F8">
        <w:rPr>
          <w:rFonts w:ascii="Times New Roman" w:eastAsia="Times New Roman" w:hAnsi="Times New Roman" w:cs="Times New Roman"/>
          <w:sz w:val="24"/>
          <w:szCs w:val="24"/>
          <w:u w:val="single"/>
        </w:rPr>
        <w:t>értékesítésből</w:t>
      </w:r>
      <w:r w:rsidRPr="00C339F8">
        <w:rPr>
          <w:rFonts w:ascii="Times New Roman" w:eastAsia="Times New Roman" w:hAnsi="Times New Roman" w:cs="Times New Roman"/>
          <w:sz w:val="24"/>
          <w:szCs w:val="24"/>
        </w:rPr>
        <w:t xml:space="preserve"> befolyt összegeinek részletezése:</w:t>
      </w:r>
    </w:p>
    <w:p w:rsidR="001D2186" w:rsidRPr="00C339F8" w:rsidRDefault="001D2186" w:rsidP="001D2186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F8">
        <w:rPr>
          <w:rFonts w:ascii="Times New Roman" w:eastAsia="Times New Roman" w:hAnsi="Times New Roman" w:cs="Times New Roman"/>
          <w:sz w:val="24"/>
          <w:szCs w:val="24"/>
        </w:rPr>
        <w:t>Belépőjegyek eladása 12 700 db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eastAsia="Times New Roman" w:hAnsi="Times New Roman" w:cs="Times New Roman"/>
          <w:sz w:val="24"/>
          <w:szCs w:val="24"/>
        </w:rPr>
        <w:t>000 Ft/fő áron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  <w:proofErr w:type="spellStart"/>
      <w:r w:rsidRPr="00C339F8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</w:p>
    <w:p w:rsidR="001D2186" w:rsidRPr="00C339F8" w:rsidRDefault="001D2186" w:rsidP="001D2186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9F8">
        <w:rPr>
          <w:rFonts w:ascii="Times New Roman" w:eastAsia="Times New Roman" w:hAnsi="Times New Roman" w:cs="Times New Roman"/>
          <w:sz w:val="24"/>
          <w:szCs w:val="24"/>
        </w:rPr>
        <w:t>Miskolci Egyetem teremhasználati díj: 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39F8"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9F8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C339F8">
        <w:rPr>
          <w:rFonts w:ascii="Times New Roman" w:eastAsia="Times New Roman" w:hAnsi="Times New Roman" w:cs="Times New Roman"/>
          <w:sz w:val="24"/>
          <w:szCs w:val="24"/>
        </w:rPr>
        <w:t xml:space="preserve"> (12x200 </w:t>
      </w:r>
      <w:proofErr w:type="spellStart"/>
      <w:r w:rsidRPr="00C339F8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C339F8">
        <w:rPr>
          <w:rFonts w:ascii="Times New Roman" w:eastAsia="Times New Roman" w:hAnsi="Times New Roman" w:cs="Times New Roman"/>
          <w:sz w:val="24"/>
          <w:szCs w:val="24"/>
        </w:rPr>
        <w:t>/hó) szerződés alapján</w:t>
      </w:r>
    </w:p>
    <w:p w:rsidR="001D2186" w:rsidRPr="001454E6" w:rsidRDefault="001D2186" w:rsidP="006F1E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186" w:rsidRPr="006F1E74" w:rsidRDefault="001D2186" w:rsidP="00343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186" w:rsidRDefault="001D2186" w:rsidP="003439FC">
      <w:pPr>
        <w:pStyle w:val="Cmsor3"/>
        <w:keepLines w:val="0"/>
        <w:numPr>
          <w:ilvl w:val="2"/>
          <w:numId w:val="32"/>
        </w:numPr>
        <w:overflowPunct w:val="0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bookmarkStart w:id="438" w:name="_Toc520288528"/>
      <w:r w:rsidRPr="00C339F8">
        <w:rPr>
          <w:rFonts w:ascii="Times New Roman" w:hAnsi="Times New Roman" w:cs="Times New Roman"/>
          <w:color w:val="auto"/>
          <w:sz w:val="24"/>
          <w:szCs w:val="24"/>
        </w:rPr>
        <w:t>Egyéb bevételek alakulása</w:t>
      </w:r>
      <w:bookmarkEnd w:id="438"/>
    </w:p>
    <w:p w:rsidR="00C848A5" w:rsidRPr="00C848A5" w:rsidRDefault="00C848A5" w:rsidP="00C848A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8A5" w:rsidRDefault="00C848A5" w:rsidP="0099396B">
      <w:pPr>
        <w:tabs>
          <w:tab w:val="righ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Költségvetési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támogatás működésre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projektek fenntartására, támogatási szerződés formájában.</w:t>
      </w:r>
    </w:p>
    <w:p w:rsidR="00DE6114" w:rsidRDefault="00DE6114" w:rsidP="0099396B">
      <w:pPr>
        <w:tabs>
          <w:tab w:val="righ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8A5" w:rsidRPr="00C339F8" w:rsidRDefault="00C848A5" w:rsidP="009B2019">
      <w:pPr>
        <w:tabs>
          <w:tab w:val="right" w:pos="978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bevételek </w:t>
      </w:r>
      <w:r w:rsidRPr="00C848A5">
        <w:rPr>
          <w:rFonts w:ascii="Times New Roman" w:eastAsia="Times New Roman" w:hAnsi="Times New Roman" w:cs="Times New Roman"/>
          <w:sz w:val="24"/>
          <w:szCs w:val="24"/>
          <w:u w:val="single"/>
        </w:rPr>
        <w:t>támogatási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része</w:t>
      </w:r>
      <w:r w:rsidR="00DE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ED9">
        <w:rPr>
          <w:rFonts w:ascii="Times New Roman" w:eastAsia="Times New Roman" w:hAnsi="Times New Roman" w:cs="Times New Roman"/>
          <w:sz w:val="24"/>
          <w:szCs w:val="24"/>
        </w:rPr>
        <w:t xml:space="preserve">(1.165.880 </w:t>
      </w:r>
      <w:proofErr w:type="spellStart"/>
      <w:r w:rsidR="00A45ED9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="00A45ED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2186" w:rsidRPr="00C339F8" w:rsidRDefault="00670138" w:rsidP="009B2019">
      <w:pPr>
        <w:tabs>
          <w:tab w:val="left" w:pos="156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MNV Zrt: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2186">
        <w:rPr>
          <w:rFonts w:ascii="Times New Roman" w:eastAsia="Times New Roman" w:hAnsi="Times New Roman" w:cs="Times New Roman"/>
          <w:sz w:val="24"/>
          <w:szCs w:val="24"/>
        </w:rPr>
        <w:t>542.642 e Ft</w:t>
      </w:r>
      <w:r w:rsidR="001D2186" w:rsidRPr="00C339F8">
        <w:rPr>
          <w:rFonts w:ascii="Times New Roman" w:eastAsia="Times New Roman" w:hAnsi="Times New Roman" w:cs="Times New Roman"/>
          <w:sz w:val="24"/>
          <w:szCs w:val="24"/>
        </w:rPr>
        <w:t xml:space="preserve"> alapfeladatok ellátása </w:t>
      </w:r>
    </w:p>
    <w:p w:rsidR="001D2186" w:rsidRPr="00C339F8" w:rsidRDefault="001D2186" w:rsidP="009B2019">
      <w:pPr>
        <w:tabs>
          <w:tab w:val="left" w:pos="156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MNV Zrt: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</w:t>
      </w:r>
      <w:r w:rsidRPr="00C339F8">
        <w:rPr>
          <w:rFonts w:ascii="Times New Roman" w:eastAsia="Times New Roman" w:hAnsi="Times New Roman" w:cs="Times New Roman"/>
          <w:sz w:val="24"/>
          <w:szCs w:val="24"/>
        </w:rPr>
        <w:t>154 e Ft bérkorrekciós támogatás</w:t>
      </w:r>
    </w:p>
    <w:p w:rsidR="001D2186" w:rsidRDefault="009B2019" w:rsidP="009B2019">
      <w:pPr>
        <w:tabs>
          <w:tab w:val="left" w:pos="1560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2186" w:rsidRPr="00C339F8">
        <w:rPr>
          <w:rFonts w:ascii="Times New Roman" w:eastAsia="Times New Roman" w:hAnsi="Times New Roman" w:cs="Times New Roman"/>
          <w:sz w:val="24"/>
          <w:szCs w:val="24"/>
        </w:rPr>
        <w:t>290</w:t>
      </w:r>
      <w:r w:rsidR="00B55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2186" w:rsidRPr="00C339F8">
        <w:rPr>
          <w:rFonts w:ascii="Times New Roman" w:eastAsia="Times New Roman" w:hAnsi="Times New Roman" w:cs="Times New Roman"/>
          <w:sz w:val="24"/>
          <w:szCs w:val="24"/>
        </w:rPr>
        <w:t xml:space="preserve">000 e Ft </w:t>
      </w:r>
      <w:r w:rsidR="001D2186" w:rsidRPr="00C339F8">
        <w:rPr>
          <w:rFonts w:ascii="Times New Roman" w:hAnsi="Times New Roman" w:cs="Times New Roman"/>
          <w:sz w:val="24"/>
          <w:szCs w:val="24"/>
        </w:rPr>
        <w:t xml:space="preserve">Közgyűjteményi Digitalizálási Stratégia program (országos) </w:t>
      </w:r>
    </w:p>
    <w:p w:rsidR="00430E41" w:rsidRPr="00C339F8" w:rsidRDefault="00DE6114" w:rsidP="009B2019">
      <w:pPr>
        <w:tabs>
          <w:tab w:val="left" w:pos="1560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NKA </w:t>
      </w:r>
      <w:r>
        <w:rPr>
          <w:rFonts w:ascii="Times New Roman" w:hAnsi="Times New Roman" w:cs="Times New Roman"/>
          <w:sz w:val="24"/>
          <w:szCs w:val="24"/>
        </w:rPr>
        <w:tab/>
        <w:t>5.000 e Ft</w:t>
      </w:r>
    </w:p>
    <w:p w:rsidR="001D2186" w:rsidRDefault="001D2186" w:rsidP="009B2019">
      <w:pPr>
        <w:tabs>
          <w:tab w:val="right" w:pos="9781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F8">
        <w:rPr>
          <w:rFonts w:ascii="Times New Roman" w:eastAsia="Times New Roman" w:hAnsi="Times New Roman" w:cs="Times New Roman"/>
          <w:sz w:val="24"/>
          <w:szCs w:val="24"/>
        </w:rPr>
        <w:lastRenderedPageBreak/>
        <w:t>Országos Közfoglalkoztatási Program: 143 690 e</w:t>
      </w:r>
      <w:r w:rsidR="0067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138" w:rsidRPr="00C339F8">
        <w:rPr>
          <w:rFonts w:ascii="Times New Roman" w:eastAsia="Times New Roman" w:hAnsi="Times New Roman" w:cs="Times New Roman"/>
          <w:sz w:val="24"/>
          <w:szCs w:val="24"/>
        </w:rPr>
        <w:t>Ft,</w:t>
      </w:r>
      <w:r w:rsidRPr="00C339F8">
        <w:rPr>
          <w:rFonts w:ascii="Times New Roman" w:eastAsia="Times New Roman" w:hAnsi="Times New Roman" w:cs="Times New Roman"/>
          <w:sz w:val="24"/>
          <w:szCs w:val="24"/>
        </w:rPr>
        <w:t xml:space="preserve"> amely 2018. március 1-től június 30-ig időszakra kötött szerződés alapján</w:t>
      </w:r>
      <w:r w:rsidR="00430E41">
        <w:rPr>
          <w:rFonts w:ascii="Times New Roman" w:eastAsia="Times New Roman" w:hAnsi="Times New Roman" w:cs="Times New Roman"/>
          <w:sz w:val="24"/>
          <w:szCs w:val="24"/>
        </w:rPr>
        <w:t xml:space="preserve"> befolyt bevétel.</w:t>
      </w:r>
    </w:p>
    <w:p w:rsidR="00DE6114" w:rsidRDefault="00DE6114" w:rsidP="009B2019">
      <w:pPr>
        <w:tabs>
          <w:tab w:val="right" w:pos="9781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Előző év támogatásából feloldásra kerülő összeg: 1</w:t>
      </w:r>
      <w:r w:rsidR="00CD2173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.394 e Ft.</w:t>
      </w:r>
    </w:p>
    <w:p w:rsidR="001D2186" w:rsidRPr="00C339F8" w:rsidRDefault="001D2186" w:rsidP="001D2186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Default="001D2186" w:rsidP="00160314">
      <w:pPr>
        <w:pStyle w:val="Cmsor2"/>
        <w:numPr>
          <w:ilvl w:val="1"/>
          <w:numId w:val="32"/>
        </w:numPr>
        <w:spacing w:before="0" w:after="0"/>
        <w:ind w:left="567" w:hanging="567"/>
      </w:pPr>
      <w:bookmarkStart w:id="439" w:name="_Toc520288529"/>
      <w:r w:rsidRPr="00C339F8">
        <w:t>Költségek és ráfordítások bemutatása</w:t>
      </w:r>
      <w:bookmarkEnd w:id="439"/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540"/>
        <w:gridCol w:w="1500"/>
        <w:gridCol w:w="1360"/>
        <w:gridCol w:w="940"/>
      </w:tblGrid>
      <w:tr w:rsidR="00AD11E5" w:rsidRPr="00AD11E5" w:rsidTr="00AD11E5">
        <w:trPr>
          <w:trHeight w:val="315"/>
        </w:trPr>
        <w:tc>
          <w:tcPr>
            <w:tcW w:w="9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adatok ezer Ft-ban</w:t>
            </w:r>
          </w:p>
        </w:tc>
      </w:tr>
      <w:tr w:rsidR="00AD11E5" w:rsidRPr="00AD11E5" w:rsidTr="00AD11E5">
        <w:trPr>
          <w:trHeight w:val="600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Tény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2018. év</w:t>
            </w: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Terv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Változás</w:t>
            </w:r>
          </w:p>
        </w:tc>
      </w:tr>
      <w:tr w:rsidR="00AD11E5" w:rsidRPr="00AD11E5" w:rsidTr="00AD11E5">
        <w:trPr>
          <w:trHeight w:val="510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Anyagköltség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22 918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54 063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31 145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Üzemanyag, energia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14 720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29 000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14 280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197%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Anyagfelhasználás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8 198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25 063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16 865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306%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Igénybe vett szolgáltatások értéke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130 866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211 619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80 753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Biztonsági szolgáltatás költsége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762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1 000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238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131%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Informatikai szolgáltatás költsége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4 400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38 845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34 445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883%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Tanácsadói szolgáltatások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8 382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35 350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26 968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422%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Egyéb különféle szolgáltatások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116 853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135 924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19 071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116%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Eladott áruk beszerzési értéke (ELÁBÉ)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-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AD11E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Közvetített szolgáltatások beszerzési értéke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 469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 500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 xml:space="preserve">             31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color w:val="000000"/>
              </w:rPr>
              <w:t>107%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Anyagjellegű ráfordítások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153 784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265 682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111 898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Személyi jellegű ráfordítások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707 982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741 054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33 072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105%</w:t>
            </w:r>
          </w:p>
        </w:tc>
      </w:tr>
      <w:tr w:rsidR="00AD11E5" w:rsidRPr="00AD11E5" w:rsidTr="00AD11E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Értékcsökkenés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160 708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169 300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8 592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105%</w:t>
            </w:r>
          </w:p>
        </w:tc>
      </w:tr>
      <w:tr w:rsidR="00AD11E5" w:rsidRPr="00AD11E5" w:rsidTr="00AD11E5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ráfordítások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2 859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      2 859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AD11E5" w:rsidRPr="00AD11E5" w:rsidTr="006F6BD0">
        <w:trPr>
          <w:trHeight w:val="34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ráfordítások összesen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1 025 333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1 176 036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150 703   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D11E5" w:rsidRPr="00AD11E5" w:rsidRDefault="00AD11E5" w:rsidP="00AD1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1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115%</w:t>
            </w:r>
          </w:p>
        </w:tc>
      </w:tr>
    </w:tbl>
    <w:p w:rsidR="001D2186" w:rsidRPr="00C339F8" w:rsidRDefault="001D2186" w:rsidP="001D2186">
      <w:pPr>
        <w:pStyle w:val="Cmsor2"/>
        <w:spacing w:after="120"/>
      </w:pPr>
      <w:bookmarkStart w:id="440" w:name="_Toc385426935"/>
      <w:bookmarkStart w:id="441" w:name="_Toc406057281"/>
      <w:bookmarkStart w:id="442" w:name="_Toc406057306"/>
      <w:bookmarkEnd w:id="440"/>
      <w:bookmarkEnd w:id="441"/>
      <w:bookmarkEnd w:id="442"/>
    </w:p>
    <w:p w:rsidR="001D2186" w:rsidRPr="00C339F8" w:rsidRDefault="001D2186" w:rsidP="003439FC">
      <w:pPr>
        <w:pStyle w:val="Cmsor2"/>
        <w:numPr>
          <w:ilvl w:val="2"/>
          <w:numId w:val="32"/>
        </w:numPr>
        <w:spacing w:after="120"/>
        <w:ind w:left="709" w:hanging="709"/>
      </w:pPr>
      <w:bookmarkStart w:id="443" w:name="_Toc520288530"/>
      <w:r w:rsidRPr="00C339F8">
        <w:t>Anyagköltségek és igénybe vett szolgáltatások alakulása</w:t>
      </w:r>
      <w:bookmarkEnd w:id="443"/>
    </w:p>
    <w:p w:rsidR="001D2186" w:rsidRPr="00C339F8" w:rsidRDefault="001D2186" w:rsidP="009B2019">
      <w:pPr>
        <w:spacing w:before="240"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F8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99396B">
        <w:rPr>
          <w:rFonts w:ascii="Times New Roman" w:hAnsi="Times New Roman" w:cs="Times New Roman"/>
          <w:i/>
          <w:sz w:val="24"/>
          <w:szCs w:val="24"/>
          <w:u w:val="single"/>
        </w:rPr>
        <w:t>anyagköltségek</w:t>
      </w:r>
      <w:r w:rsidRPr="00C339F8">
        <w:rPr>
          <w:rFonts w:ascii="Times New Roman" w:hAnsi="Times New Roman" w:cs="Times New Roman"/>
          <w:i/>
          <w:sz w:val="24"/>
          <w:szCs w:val="24"/>
        </w:rPr>
        <w:t xml:space="preserve"> a 2018. évre nézve jelentős, ugrásszerű növekedést mutatnak.</w:t>
      </w:r>
    </w:p>
    <w:p w:rsidR="001D2186" w:rsidRPr="00C339F8" w:rsidRDefault="001D2186" w:rsidP="009939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Ez egyrészt adódik a telephelyek állagmegóvásának időszerűsége miatt, leginkább a karbantartási anyagok tekintetében. </w:t>
      </w:r>
    </w:p>
    <w:p w:rsidR="001D2186" w:rsidRPr="00C339F8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Másrészt az Országos Közfoglalkoztatási Program keretében ellátott közfeladatok országos kiterjedése miatt több gépjármű beszerzésére volt szükség, ennek megfelelően a feladatellátás folytonossága miatt jelentősen megemelkedik az üzemanyagköltség,</w:t>
      </w:r>
    </w:p>
    <w:p w:rsidR="001D2186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Továbbá a pályázatok fenntartási szakaszában elvárt indikátorok teljesítése megköveteli az egyre inkább kibővített attrakciók jelenlétét, amelyek kiadásai növelik az egy éven belül elhasználódó eszközök beszerzését is.</w:t>
      </w:r>
    </w:p>
    <w:p w:rsidR="0099396B" w:rsidRPr="00C339F8" w:rsidRDefault="0099396B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99396B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444" w:name="_Toc385426937"/>
      <w:r w:rsidRPr="0099396B">
        <w:rPr>
          <w:rFonts w:ascii="Times New Roman" w:hAnsi="Times New Roman" w:cs="Times New Roman"/>
          <w:i/>
          <w:sz w:val="24"/>
          <w:szCs w:val="24"/>
          <w:u w:val="single"/>
        </w:rPr>
        <w:t>Igénybe vett szolgáltatások értékének alakulása</w:t>
      </w:r>
      <w:bookmarkEnd w:id="444"/>
      <w:r w:rsidRPr="009939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D2186" w:rsidRPr="00F11D8A" w:rsidRDefault="001D2186" w:rsidP="009B2019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8A">
        <w:rPr>
          <w:rFonts w:ascii="Times New Roman" w:hAnsi="Times New Roman" w:cs="Times New Roman"/>
          <w:sz w:val="24"/>
          <w:szCs w:val="24"/>
        </w:rPr>
        <w:t xml:space="preserve">A Forum Hungaricum működési költségei között szolgáltatási kiadásként a kiszervezett feladatellátás költségei, mint jogi szakértői díj, az iroda bérleti díja, üzemeltetése, a </w:t>
      </w:r>
      <w:r w:rsidRPr="00F11D8A">
        <w:rPr>
          <w:rFonts w:ascii="Times New Roman" w:hAnsi="Times New Roman" w:cs="Times New Roman"/>
          <w:sz w:val="24"/>
          <w:szCs w:val="24"/>
        </w:rPr>
        <w:lastRenderedPageBreak/>
        <w:t>könyvvitelt végző vállalkozás díja, továbbá újdonságként szerepel a belső ellenőrzés,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8A">
        <w:rPr>
          <w:rFonts w:ascii="Times New Roman" w:hAnsi="Times New Roman" w:cs="Times New Roman"/>
          <w:sz w:val="24"/>
          <w:szCs w:val="24"/>
        </w:rPr>
        <w:t>az ózdi rendszergazda, adatvédelmi felelős, és a könyvvizsgálat.</w:t>
      </w:r>
    </w:p>
    <w:p w:rsidR="001D2186" w:rsidRPr="00C339F8" w:rsidRDefault="001D2186" w:rsidP="0099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Az ózdi telephelyek őrzés-védése, karbantartása, takarítása, valamint az összes telephely biztosítási díja, az ezekhez az intézményekhez kapcsolódó költségek emelkedése minden szegmensben kimutatható, ami szintén növeli a szolgáltatási kiadások mértékét.</w:t>
      </w:r>
    </w:p>
    <w:p w:rsidR="00F96038" w:rsidRPr="00C339F8" w:rsidRDefault="001D2186" w:rsidP="0099396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Az EMMI által támogatott projekt többletfeladatot kíván, ezen belül is a szoftverfejlesztés nélkülözhetetlen eleme annak megvalósításához, továbbá a kapcsolódó programok alkalmazásának költségei növelték meg kiugró mértékben.</w:t>
      </w:r>
    </w:p>
    <w:p w:rsidR="00F201BA" w:rsidRDefault="00F201BA" w:rsidP="00F201BA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</w:p>
    <w:p w:rsidR="001D2186" w:rsidRDefault="001D2186" w:rsidP="00F201BA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  <w:r w:rsidRPr="00C339F8">
        <w:rPr>
          <w:rFonts w:ascii="Times New Roman" w:hAnsi="Times New Roman" w:cs="Times New Roman"/>
          <w:sz w:val="24"/>
          <w:szCs w:val="24"/>
          <w:u w:val="single"/>
        </w:rPr>
        <w:t>Anyagköltségek és igénybe vett szolgáltatások alakulása telephelyek szerint:</w:t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307"/>
        <w:gridCol w:w="1180"/>
        <w:gridCol w:w="1244"/>
        <w:gridCol w:w="1562"/>
      </w:tblGrid>
      <w:tr w:rsidR="00F96038" w:rsidRPr="00F96038" w:rsidTr="00F96038">
        <w:trPr>
          <w:trHeight w:val="315"/>
        </w:trPr>
        <w:tc>
          <w:tcPr>
            <w:tcW w:w="98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adatok ezer Ft-ban</w:t>
            </w:r>
          </w:p>
        </w:tc>
      </w:tr>
      <w:tr w:rsidR="00F96038" w:rsidRPr="00F96038" w:rsidTr="00F96038">
        <w:trPr>
          <w:trHeight w:val="510"/>
        </w:trPr>
        <w:tc>
          <w:tcPr>
            <w:tcW w:w="98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Dologi kiadások szervezeti egységenként</w:t>
            </w:r>
          </w:p>
        </w:tc>
      </w:tr>
      <w:tr w:rsidR="00F96038" w:rsidRPr="00F96038" w:rsidTr="00F96038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Budapest Központ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Ózd 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Ózd NFE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Országos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Anyagköltség, készletbeszerzés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17 500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15 563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15 000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6 000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54 063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Szellemi </w:t>
            </w:r>
            <w:proofErr w:type="spellStart"/>
            <w:r w:rsidRPr="00F96038">
              <w:rPr>
                <w:rFonts w:ascii="Times New Roman" w:eastAsia="Times New Roman" w:hAnsi="Times New Roman" w:cs="Times New Roman"/>
                <w:color w:val="000000"/>
              </w:rPr>
              <w:t>tev</w:t>
            </w:r>
            <w:proofErr w:type="spellEnd"/>
            <w:r w:rsidRPr="00F96038">
              <w:rPr>
                <w:rFonts w:ascii="Times New Roman" w:eastAsia="Times New Roman" w:hAnsi="Times New Roman" w:cs="Times New Roman"/>
                <w:color w:val="000000"/>
              </w:rPr>
              <w:t>. költségei, szakértői, előadói díjak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22 550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650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26 350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49 550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Bérleti díjak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26 030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26 030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Rezsi jellegű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7 980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25 400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17 661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51 041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Szállítási, utazási költségek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3 632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1 320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450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2 500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7 902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Egyéb szolgáltatások vásárlása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20 764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6 433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6 054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23 715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56 966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Egyéb dologi kiadások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1 000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19 130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20 130    </w:t>
            </w:r>
          </w:p>
        </w:tc>
      </w:tr>
      <w:tr w:rsidR="00F96038" w:rsidRPr="00F96038" w:rsidTr="006F6BD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og</w:t>
            </w: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kiadások összesen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99 456   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49 366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39 165    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77 695   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265 682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Immateriális javak, tárgyi eszközök beszerzése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15 000  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10 000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10 000 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78 600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113 600    </w:t>
            </w:r>
          </w:p>
        </w:tc>
      </w:tr>
      <w:tr w:rsidR="00F96038" w:rsidRPr="00F96038" w:rsidTr="006F6BD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Beruházási kiadások összesen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15 000   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10 000 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10 000    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78 600   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113 600    </w:t>
            </w:r>
          </w:p>
        </w:tc>
      </w:tr>
      <w:tr w:rsidR="00F96038" w:rsidRPr="00F96038" w:rsidTr="00F96038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Mindösszesen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114 456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59 366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49 165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156 295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379 282    </w:t>
            </w:r>
          </w:p>
        </w:tc>
      </w:tr>
    </w:tbl>
    <w:p w:rsidR="00F201BA" w:rsidRDefault="00F201BA" w:rsidP="00F96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01BA" w:rsidRDefault="00F201BA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96038" w:rsidRDefault="00F96038" w:rsidP="00F960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D2186" w:rsidRDefault="001D2186" w:rsidP="003439FC">
      <w:pPr>
        <w:pStyle w:val="Cmsor2"/>
        <w:numPr>
          <w:ilvl w:val="2"/>
          <w:numId w:val="32"/>
        </w:numPr>
        <w:spacing w:before="120" w:after="0"/>
        <w:ind w:left="709" w:hanging="709"/>
      </w:pPr>
      <w:bookmarkStart w:id="445" w:name="_Toc385426938"/>
      <w:bookmarkStart w:id="446" w:name="_Toc520288531"/>
      <w:r w:rsidRPr="00C339F8">
        <w:t>Személyi jellegű ráfordítások értékének alakulása és létszámterv</w:t>
      </w:r>
      <w:bookmarkEnd w:id="445"/>
      <w:bookmarkEnd w:id="446"/>
    </w:p>
    <w:p w:rsidR="00067856" w:rsidRDefault="00067856" w:rsidP="000678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480"/>
        <w:gridCol w:w="1460"/>
        <w:gridCol w:w="1480"/>
        <w:gridCol w:w="840"/>
      </w:tblGrid>
      <w:tr w:rsidR="00F96038" w:rsidRPr="00F96038" w:rsidTr="00F96038">
        <w:trPr>
          <w:trHeight w:val="57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Tény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2018. év</w:t>
            </w: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Terv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Változás</w:t>
            </w:r>
          </w:p>
        </w:tc>
      </w:tr>
      <w:tr w:rsidR="00F96038" w:rsidRPr="00F96038" w:rsidTr="00F96038">
        <w:trPr>
          <w:trHeight w:val="54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Bérköltség egyszeri tételek nélkül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262 484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314 960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52 476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120%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Többlet bérköltség EMMI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110 500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110 500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F9603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Bérköltség egyszeri tételek nélkül (közfoglalkoztatottak)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321 687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175 468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-      146 219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Személyi jellegű egyéb kifizetések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9 218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10 643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1 425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115%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Személyi jellegű egyéb kifizetések (közfoglalkoztatottak)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9 683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9 600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-              83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Bérköltség és személyi jellegű egyéb kif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zetések összesen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603 072 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621 171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18 099   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Járulékok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59 868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67 795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7 927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113%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Többlet járulékok EMMI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23 205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23 205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F9603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Járulékok (közfoglalkoztatottak)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45 043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28 883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-        16 160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64%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Létszámleépítés személyi jellegű egyszeri költségei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n/</w:t>
            </w:r>
            <w:proofErr w:type="gramStart"/>
            <w:r w:rsidRPr="00F9603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Személyi jellegű ráfordítások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707 983 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741 054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33 071   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Záró létszám (saját foglalkoztatott) - fő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72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84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12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117%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Záró létszám (közfoglalkoztatott) - fő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306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206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-            100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Átlaglétszám (saját foglalkoztatott) - fő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59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74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 15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125%</w:t>
            </w:r>
          </w:p>
        </w:tc>
      </w:tr>
      <w:tr w:rsidR="00F96038" w:rsidRPr="00F96038" w:rsidTr="00F96038">
        <w:trPr>
          <w:trHeight w:val="3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Átlaglétszám (közfoglalkoztatott) - fő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 293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             193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 xml:space="preserve">-            100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38" w:rsidRPr="00F96038" w:rsidRDefault="00F96038" w:rsidP="00F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</w:tr>
    </w:tbl>
    <w:p w:rsidR="00F96038" w:rsidRDefault="00F96038" w:rsidP="00067856">
      <w:pPr>
        <w:spacing w:after="0" w:line="240" w:lineRule="auto"/>
        <w:rPr>
          <w:rFonts w:ascii="Times New Roman" w:hAnsi="Times New Roman" w:cs="Times New Roman"/>
        </w:rPr>
      </w:pPr>
    </w:p>
    <w:p w:rsidR="001D2186" w:rsidRPr="00C339F8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Forum Hungaricum 2016. évben nem látott el olyan állami feladatot, amely személyi ráfordítást igényelt volna. 2017-ben az új állami feladatok ellátásához – aminek egy részét korábban a MANDA végezte – valamint a projektek indikátorainak követelménye kapcsán a személyi állomány feltöltésére volt szükség. A feladatok nagyságához, valamint a törvényi előírásokhoz mérten lettek a bérek megállapítva. 2018. évre a bérnövekmény az előírt létszámnövekményből, a piaci bérszint emelkedéséből, továbbá a minőségi humánerőforrás bevonásából adódik. Az erre vonatkozó kimutatást a</w:t>
      </w:r>
      <w:r w:rsidRPr="00C339F8">
        <w:rPr>
          <w:rFonts w:ascii="Times New Roman" w:hAnsi="Times New Roman" w:cs="Times New Roman"/>
          <w:i/>
          <w:sz w:val="24"/>
          <w:szCs w:val="24"/>
        </w:rPr>
        <w:t xml:space="preserve"> bérkorrekciós segédtábla</w:t>
      </w:r>
      <w:r w:rsidRPr="00C339F8">
        <w:rPr>
          <w:rFonts w:ascii="Times New Roman" w:hAnsi="Times New Roman" w:cs="Times New Roman"/>
          <w:sz w:val="24"/>
          <w:szCs w:val="24"/>
        </w:rPr>
        <w:t xml:space="preserve"> mutatja meg részleteiben.</w:t>
      </w:r>
    </w:p>
    <w:p w:rsidR="001D2186" w:rsidRPr="00C339F8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bázis létszámra vonatkozóan 4 főt érintett a törvény szerint kötelező béremelés (minimálbér, garantált bé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339F8">
        <w:rPr>
          <w:rFonts w:ascii="Times New Roman" w:hAnsi="Times New Roman" w:cs="Times New Roman"/>
          <w:sz w:val="24"/>
          <w:szCs w:val="24"/>
        </w:rPr>
        <w:t>minimum) és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339F8">
        <w:rPr>
          <w:rFonts w:ascii="Times New Roman" w:hAnsi="Times New Roman" w:cs="Times New Roman"/>
          <w:sz w:val="24"/>
          <w:szCs w:val="24"/>
        </w:rPr>
        <w:t xml:space="preserve"> Mt. 208. §. alá tartozó ügyvezető kivételével szinte a teljes munkavállalói létszámot érinti a bérfejlesztés. Átlagos mértéke 21,5%-os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9F8">
        <w:rPr>
          <w:rFonts w:ascii="Times New Roman" w:hAnsi="Times New Roman" w:cs="Times New Roman"/>
          <w:sz w:val="24"/>
          <w:szCs w:val="24"/>
        </w:rPr>
        <w:t>41,7 M Ft, amennyiben a bérfejlesztési támogatást 39,1 M Ft-ot Társaságunk megkapja.</w:t>
      </w:r>
    </w:p>
    <w:p w:rsidR="001D2186" w:rsidRPr="00C339F8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Az üres álláshelyek megfelelő, diplomás szakemberekkel történő betöltése elsődleges cél, melyek jövedelemszintjét a piaci szinthez kell közelíteni.</w:t>
      </w:r>
    </w:p>
    <w:p w:rsidR="001D2186" w:rsidRPr="00C339F8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foglalk</w:t>
      </w:r>
      <w:r w:rsidR="005A55F2">
        <w:rPr>
          <w:rFonts w:ascii="Times New Roman" w:hAnsi="Times New Roman" w:cs="Times New Roman"/>
          <w:sz w:val="24"/>
          <w:szCs w:val="24"/>
        </w:rPr>
        <w:t>oztatotti létszámot az átlagos statisztikai létszám alapján várható 88</w:t>
      </w:r>
      <w:r w:rsidRPr="00C339F8">
        <w:rPr>
          <w:rFonts w:ascii="Times New Roman" w:hAnsi="Times New Roman" w:cs="Times New Roman"/>
          <w:sz w:val="24"/>
          <w:szCs w:val="24"/>
        </w:rPr>
        <w:t xml:space="preserve"> fő mellett a k</w:t>
      </w:r>
      <w:r>
        <w:rPr>
          <w:rFonts w:ascii="Times New Roman" w:hAnsi="Times New Roman" w:cs="Times New Roman"/>
          <w:sz w:val="24"/>
          <w:szCs w:val="24"/>
        </w:rPr>
        <w:t>özfoglalkoztatottak száma emeli, várhatóan 300 fővel.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919"/>
        <w:gridCol w:w="1726"/>
        <w:gridCol w:w="2770"/>
        <w:gridCol w:w="1253"/>
      </w:tblGrid>
      <w:tr w:rsidR="001D2186" w:rsidRPr="00FF5C3C" w:rsidTr="00FF5C3C">
        <w:trPr>
          <w:trHeight w:val="227"/>
        </w:trPr>
        <w:tc>
          <w:tcPr>
            <w:tcW w:w="102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186" w:rsidRPr="00FF5C3C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F5C3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Kimutatás álláshelyekről és bérekről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Munkavégzés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Munkakör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Tényleges létszám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Munkakörhöz tartozó bruttó bér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Ebből üres álláshelyek 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Budapest Központ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Ügyvezető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13 200 000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Általános igazgató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10 200 000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Gazdasági vezető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11 136 000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Projekt igazgató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8 400 000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Főtanácsadó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8 400 000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Jogi szakreferens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3 360 000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Kulturális vezető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7 200 000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Titkárságvezető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6 000 </w:t>
            </w: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000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Projekt koordinátor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8 400 000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Informatikus rendszergazda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4 560 000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Adatbáziskezelő-archivátor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10 080 000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Informatikus könyvtáros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6 600 000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Kézbesítő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2 400 000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Munkaügyi referens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12 240 000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Pénzügyi-, számviteli ügyintéző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15 720 000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PR-, marketing munkatárs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7 560 000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Szerkesztő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7 320 000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Főkönyvelő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8 136 000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Egyéb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6 360 000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Titkárnő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3 000 </w:t>
            </w: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000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Ügyintéző szakfordító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5 208 000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Összesen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32 fő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165 480 000 Ft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Munkavégzés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Munkakör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Tényleges létszám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186" w:rsidRPr="00B61B90" w:rsidRDefault="001D2186" w:rsidP="00B6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Munkakörhöz tartozó bruttó bér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Ebből üres álláshelyek 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ÓZD Nemzeti Filmtörténeti Élménypark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Intézményvezető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4 800 000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Portás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3 808 800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Pedagógiai referens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3 960 000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Takarító munkatárs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5 040 000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Pr-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marketing munkatárs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3 360 000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Kulturális programszervező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3 600 000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Filmtechnikai munkatárs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8 160 000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Tárlatvezető, animátor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11 280 000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Közönségkapcs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 munkatárs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8 280 000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Összesen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18 fő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52 288 800 Ft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Munkavégzés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Munkakör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Tényleges létszám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186" w:rsidRPr="00B61B90" w:rsidRDefault="001D2186" w:rsidP="00B6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Munkakörhöz tartozó bruttó bér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Ebből üres álláshelyek 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ÓZD Digitális Erőmű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Intézményvezető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6 000 </w:t>
            </w: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000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Ft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Intézményvezető asszisztens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3 960 000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Informatikus rendszergazda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3 360 000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Műszaki ügyintéző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5 472 000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Pedagógiai referens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fő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13 800 000 Ft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Portás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14 160 000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Pr-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proofErr w:type="gram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marketing vezető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5 400 000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Pr-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marketing munkatárs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3 360 000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Takarító munkatárs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6 720 000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Tárlatvezető, animátor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12 240 000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Tartalom fejlesztő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13 000 </w:t>
            </w:r>
            <w:proofErr w:type="spellStart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000</w:t>
            </w:r>
            <w:proofErr w:type="spellEnd"/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 fő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Programszervező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3 240 000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Ügyviteli munkatárs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 fő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6 480 000 Ft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1D2186" w:rsidRPr="00C339F8" w:rsidTr="00B61B90">
        <w:trPr>
          <w:trHeight w:val="2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Összesen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34 fő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97 192 000 Ft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9 fő</w:t>
            </w:r>
          </w:p>
        </w:tc>
      </w:tr>
      <w:tr w:rsidR="001D2186" w:rsidRPr="00C339F8" w:rsidTr="00B61B90">
        <w:trPr>
          <w:trHeight w:val="227"/>
        </w:trPr>
        <w:tc>
          <w:tcPr>
            <w:tcW w:w="4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Létszámba nem számítók bruttó bére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1D2186" w:rsidRPr="00C339F8" w:rsidTr="00B61B90">
        <w:trPr>
          <w:trHeight w:val="376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Mindösszesen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Tényleges létszám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186" w:rsidRPr="00B61B90" w:rsidRDefault="001D2186" w:rsidP="00B6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Munkakörhöz tartozó bruttó bér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Ebből üres álláshelyek </w:t>
            </w:r>
          </w:p>
        </w:tc>
      </w:tr>
      <w:tr w:rsidR="001D2186" w:rsidRPr="00C339F8" w:rsidTr="00B61B90">
        <w:trPr>
          <w:trHeight w:val="12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FF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186" w:rsidRPr="00B61B90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84 fő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314 960 800 Ft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D2186" w:rsidRPr="00B61B90" w:rsidRDefault="001D2186" w:rsidP="001D2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61B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17 fő</w:t>
            </w:r>
          </w:p>
        </w:tc>
      </w:tr>
    </w:tbl>
    <w:p w:rsidR="001D2186" w:rsidRPr="00C339F8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lastRenderedPageBreak/>
        <w:t xml:space="preserve">A fenti táblázat nem tartalmazza a kapcsolódó járulékokat, valamint az egyéb, jogszabályban előírt bérelemek (pl. munkába járás költségtérítése, és az esetlegesen felmerülő, a tervtáblában szereplő megbízási </w:t>
      </w:r>
      <w:r w:rsidR="005A55F2">
        <w:rPr>
          <w:rFonts w:ascii="Times New Roman" w:hAnsi="Times New Roman" w:cs="Times New Roman"/>
          <w:sz w:val="24"/>
          <w:szCs w:val="24"/>
        </w:rPr>
        <w:t>díjak összegét, amely</w:t>
      </w:r>
      <w:r w:rsidRPr="00C339F8">
        <w:rPr>
          <w:rFonts w:ascii="Times New Roman" w:hAnsi="Times New Roman" w:cs="Times New Roman"/>
          <w:sz w:val="24"/>
          <w:szCs w:val="24"/>
        </w:rPr>
        <w:t xml:space="preserve"> tételenként:</w:t>
      </w:r>
    </w:p>
    <w:p w:rsidR="001D2186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Bér: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sz w:val="24"/>
          <w:szCs w:val="24"/>
        </w:rPr>
        <w:t>800 Ft</w:t>
      </w:r>
    </w:p>
    <w:p w:rsidR="001D2186" w:rsidRPr="00C339F8" w:rsidRDefault="001D2186" w:rsidP="006F1E7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További bérelemek</w:t>
      </w:r>
      <w:r w:rsidR="006F1E74">
        <w:rPr>
          <w:rFonts w:ascii="Times New Roman" w:hAnsi="Times New Roman" w:cs="Times New Roman"/>
          <w:sz w:val="24"/>
          <w:szCs w:val="24"/>
        </w:rPr>
        <w:t>:</w:t>
      </w:r>
      <w:r w:rsidR="006F1E74"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sz w:val="24"/>
          <w:szCs w:val="24"/>
        </w:rPr>
        <w:t>642 556 Ft</w:t>
      </w:r>
    </w:p>
    <w:p w:rsidR="001D2186" w:rsidRPr="0099396B" w:rsidRDefault="001D2186" w:rsidP="006F1E7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96B">
        <w:rPr>
          <w:rFonts w:ascii="Times New Roman" w:hAnsi="Times New Roman" w:cs="Times New Roman"/>
          <w:sz w:val="24"/>
          <w:szCs w:val="24"/>
          <w:u w:val="single"/>
        </w:rPr>
        <w:t>Járulékok összesen: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396B">
        <w:rPr>
          <w:rFonts w:ascii="Times New Roman" w:hAnsi="Times New Roman" w:cs="Times New Roman"/>
          <w:sz w:val="24"/>
          <w:szCs w:val="24"/>
          <w:u w:val="single"/>
        </w:rPr>
        <w:t>67 794 990 Ft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339F8">
        <w:rPr>
          <w:rFonts w:ascii="Times New Roman" w:hAnsi="Times New Roman" w:cs="Times New Roman"/>
          <w:b/>
          <w:sz w:val="24"/>
          <w:szCs w:val="24"/>
        </w:rPr>
        <w:t>sszesen: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39F8">
        <w:rPr>
          <w:rFonts w:ascii="Times New Roman" w:hAnsi="Times New Roman" w:cs="Times New Roman"/>
          <w:b/>
          <w:sz w:val="24"/>
          <w:szCs w:val="24"/>
        </w:rPr>
        <w:t>393</w:t>
      </w:r>
      <w:r w:rsidR="006F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b/>
          <w:sz w:val="24"/>
          <w:szCs w:val="24"/>
        </w:rPr>
        <w:t>398 346 Ft</w:t>
      </w:r>
    </w:p>
    <w:p w:rsidR="001D2186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856" w:rsidRDefault="00067856" w:rsidP="001D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5F2" w:rsidRPr="005A55F2" w:rsidRDefault="005A55F2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F2">
        <w:rPr>
          <w:rFonts w:ascii="Times New Roman" w:hAnsi="Times New Roman" w:cs="Times New Roman"/>
          <w:sz w:val="24"/>
          <w:szCs w:val="24"/>
        </w:rPr>
        <w:t xml:space="preserve">Bérkorrekciós támogatás kizárólag a törvényben meghatározott, valamint a piaci jövedelmekhez történő felzárkóztatás </w:t>
      </w:r>
      <w:r w:rsidRPr="005A55F2">
        <w:rPr>
          <w:rFonts w:ascii="Times New Roman" w:hAnsi="Times New Roman" w:cs="Times New Roman"/>
          <w:b/>
          <w:sz w:val="24"/>
          <w:szCs w:val="24"/>
        </w:rPr>
        <w:t>39,1 M FT</w:t>
      </w:r>
      <w:r w:rsidRPr="005A55F2">
        <w:rPr>
          <w:rFonts w:ascii="Times New Roman" w:hAnsi="Times New Roman" w:cs="Times New Roman"/>
          <w:sz w:val="24"/>
          <w:szCs w:val="24"/>
        </w:rPr>
        <w:t>.</w:t>
      </w:r>
    </w:p>
    <w:p w:rsidR="005A55F2" w:rsidRPr="00C339F8" w:rsidRDefault="005A55F2" w:rsidP="001D2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440" w:rsidRDefault="00320440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186" w:rsidRPr="00C339F8" w:rsidRDefault="0006785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1D2186" w:rsidRPr="00C339F8">
        <w:rPr>
          <w:rFonts w:ascii="Times New Roman" w:hAnsi="Times New Roman" w:cs="Times New Roman"/>
          <w:sz w:val="24"/>
          <w:szCs w:val="24"/>
          <w:u w:val="single"/>
        </w:rPr>
        <w:t>ovábbi</w:t>
      </w:r>
      <w:r w:rsidR="001D2186" w:rsidRPr="00C339F8">
        <w:rPr>
          <w:rFonts w:ascii="Times New Roman" w:hAnsi="Times New Roman" w:cs="Times New Roman"/>
          <w:sz w:val="24"/>
          <w:szCs w:val="24"/>
        </w:rPr>
        <w:t>, EMMI támogatás esetén tervezett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Bér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110</w:t>
      </w:r>
      <w:r w:rsidR="006F1E74">
        <w:rPr>
          <w:rFonts w:ascii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sz w:val="24"/>
          <w:szCs w:val="24"/>
        </w:rPr>
        <w:t>500</w:t>
      </w:r>
      <w:r w:rsidR="006F1E74">
        <w:rPr>
          <w:rFonts w:ascii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sz w:val="24"/>
          <w:szCs w:val="24"/>
        </w:rPr>
        <w:t>000 Ft</w:t>
      </w:r>
    </w:p>
    <w:p w:rsidR="001D2186" w:rsidRPr="0099396B" w:rsidRDefault="001D2186" w:rsidP="006F1E7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96B">
        <w:rPr>
          <w:rFonts w:ascii="Times New Roman" w:hAnsi="Times New Roman" w:cs="Times New Roman"/>
          <w:sz w:val="24"/>
          <w:szCs w:val="24"/>
          <w:u w:val="single"/>
        </w:rPr>
        <w:t>Járulékok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396B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96B">
        <w:rPr>
          <w:rFonts w:ascii="Times New Roman" w:hAnsi="Times New Roman" w:cs="Times New Roman"/>
          <w:sz w:val="24"/>
          <w:szCs w:val="24"/>
          <w:u w:val="single"/>
        </w:rPr>
        <w:t>205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96B">
        <w:rPr>
          <w:rFonts w:ascii="Times New Roman" w:hAnsi="Times New Roman" w:cs="Times New Roman"/>
          <w:sz w:val="24"/>
          <w:szCs w:val="24"/>
          <w:u w:val="single"/>
        </w:rPr>
        <w:t>000 Ft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339F8">
        <w:rPr>
          <w:rFonts w:ascii="Times New Roman" w:hAnsi="Times New Roman" w:cs="Times New Roman"/>
          <w:b/>
          <w:sz w:val="24"/>
          <w:szCs w:val="24"/>
        </w:rPr>
        <w:t>sszesen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133</w:t>
      </w:r>
      <w:r w:rsidR="006F1E74">
        <w:rPr>
          <w:rFonts w:ascii="Times New Roman" w:hAnsi="Times New Roman" w:cs="Times New Roman"/>
          <w:b/>
          <w:sz w:val="24"/>
          <w:szCs w:val="24"/>
        </w:rPr>
        <w:t> </w:t>
      </w:r>
      <w:r w:rsidRPr="00C339F8">
        <w:rPr>
          <w:rFonts w:ascii="Times New Roman" w:hAnsi="Times New Roman" w:cs="Times New Roman"/>
          <w:b/>
          <w:sz w:val="24"/>
          <w:szCs w:val="24"/>
        </w:rPr>
        <w:t>70</w:t>
      </w:r>
      <w:r w:rsidR="006F1E7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339F8">
        <w:rPr>
          <w:rFonts w:ascii="Times New Roman" w:hAnsi="Times New Roman" w:cs="Times New Roman"/>
          <w:b/>
          <w:sz w:val="24"/>
          <w:szCs w:val="24"/>
        </w:rPr>
        <w:t>000 Ft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40" w:rsidRDefault="00320440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Közfoglalkoztatottak:</w:t>
      </w:r>
    </w:p>
    <w:p w:rsidR="001D2186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Bér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85</w:t>
      </w:r>
      <w:r w:rsidR="006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068</w:t>
      </w:r>
      <w:r w:rsidR="006F1E74">
        <w:rPr>
          <w:rFonts w:ascii="Times New Roman" w:hAnsi="Times New Roman" w:cs="Times New Roman"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sz w:val="24"/>
          <w:szCs w:val="24"/>
        </w:rPr>
        <w:t>000 Ft</w:t>
      </w:r>
    </w:p>
    <w:p w:rsidR="001D2186" w:rsidRPr="0099396B" w:rsidRDefault="001D2186" w:rsidP="006F1E7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96B">
        <w:rPr>
          <w:rFonts w:ascii="Times New Roman" w:hAnsi="Times New Roman" w:cs="Times New Roman"/>
          <w:sz w:val="24"/>
          <w:szCs w:val="24"/>
          <w:u w:val="single"/>
        </w:rPr>
        <w:t>Járulékok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396B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96B">
        <w:rPr>
          <w:rFonts w:ascii="Times New Roman" w:hAnsi="Times New Roman" w:cs="Times New Roman"/>
          <w:sz w:val="24"/>
          <w:szCs w:val="24"/>
          <w:u w:val="single"/>
        </w:rPr>
        <w:t>883</w:t>
      </w:r>
      <w:r w:rsidR="006F1E74" w:rsidRPr="00993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96B">
        <w:rPr>
          <w:rFonts w:ascii="Times New Roman" w:hAnsi="Times New Roman" w:cs="Times New Roman"/>
          <w:sz w:val="24"/>
          <w:szCs w:val="24"/>
          <w:u w:val="single"/>
        </w:rPr>
        <w:t>000 Ft</w:t>
      </w:r>
    </w:p>
    <w:p w:rsidR="001D2186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339F8">
        <w:rPr>
          <w:rFonts w:ascii="Times New Roman" w:hAnsi="Times New Roman" w:cs="Times New Roman"/>
          <w:b/>
          <w:sz w:val="24"/>
          <w:szCs w:val="24"/>
        </w:rPr>
        <w:t>sszesen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213 951</w:t>
      </w:r>
      <w:r w:rsidRPr="00C339F8">
        <w:rPr>
          <w:rFonts w:ascii="Times New Roman" w:hAnsi="Times New Roman" w:cs="Times New Roman"/>
          <w:b/>
          <w:sz w:val="24"/>
          <w:szCs w:val="24"/>
        </w:rPr>
        <w:t> 000 Ft</w:t>
      </w:r>
    </w:p>
    <w:p w:rsidR="006F1E74" w:rsidRDefault="006F1E74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Az üzleti terv szakmai, szöveges leírásaiban megfogalmazódnak a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39F8">
        <w:rPr>
          <w:rFonts w:ascii="Times New Roman" w:hAnsi="Times New Roman" w:cs="Times New Roman"/>
          <w:sz w:val="24"/>
          <w:szCs w:val="24"/>
        </w:rPr>
        <w:t>NDA-tól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jogutódként átvett állami feladatok, és ahhoz szükséges létszámigény. A létszámra vonatkozóan mindkét pályázat fenntartási szakaszában teljesíteni szükséges az indikátorokat, amely további létszámbővítést ír elő. A feladatok nagysága többszörösen meghaladja a jelenlegi létszámmal teljesíthető mértéket, így a személyi állomány bővítésével, valamint közfoglalkoztatottak (300 fő) bevonásával kívánjuk azokat végrehajtani, erre irányuló pályázatot ismételten benyújtottunk a Belügyminisztérium felé. </w:t>
      </w:r>
    </w:p>
    <w:p w:rsidR="00C848A5" w:rsidRPr="00C37F02" w:rsidRDefault="00C848A5" w:rsidP="001D218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D2186" w:rsidRPr="00C339F8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 bérek tekintetében az ügyvezető juttatása </w:t>
      </w:r>
      <w:r w:rsidRPr="006C23C5">
        <w:rPr>
          <w:rFonts w:ascii="Times New Roman" w:hAnsi="Times New Roman" w:cs="Times New Roman"/>
          <w:sz w:val="24"/>
          <w:szCs w:val="24"/>
        </w:rPr>
        <w:t xml:space="preserve">818/2016. (XII.28.) </w:t>
      </w:r>
      <w:proofErr w:type="gramStart"/>
      <w:r w:rsidRPr="006C23C5">
        <w:rPr>
          <w:rFonts w:ascii="Times New Roman" w:hAnsi="Times New Roman" w:cs="Times New Roman"/>
          <w:sz w:val="24"/>
          <w:szCs w:val="24"/>
        </w:rPr>
        <w:t>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számú alapítói </w:t>
      </w:r>
      <w:r w:rsidRPr="00C339F8">
        <w:rPr>
          <w:rFonts w:ascii="Times New Roman" w:hAnsi="Times New Roman" w:cs="Times New Roman"/>
          <w:sz w:val="24"/>
          <w:szCs w:val="24"/>
        </w:rPr>
        <w:t>határozattal lett megállapítva, amelyhez viszonyítva került meghatározva a további vezetők juttatása. A jelenlegi bérszint a közszférában hasonló munkakörben betöltött szinthez közelít.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bérek megállapításánál f</w:t>
      </w:r>
      <w:r w:rsidRPr="00C339F8">
        <w:rPr>
          <w:rFonts w:ascii="Times New Roman" w:hAnsi="Times New Roman" w:cs="Times New Roman"/>
          <w:sz w:val="24"/>
          <w:szCs w:val="24"/>
        </w:rPr>
        <w:t>igyelembe kellett venni a kiemelt szakmai képességeket, a piaci kockázatokat, valamint az egyes területeken tapasztalt munkaerő-hiányt, továbbá azt, hogy az átvett foglalkoztatottak illetményének mértéke nem változhatott negatív irányba.</w:t>
      </w:r>
    </w:p>
    <w:p w:rsidR="001D2186" w:rsidRPr="00C37F02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D2186" w:rsidRPr="00C339F8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Jelenlegi munkatársak 80%-ban a korábbi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39F8">
        <w:rPr>
          <w:rFonts w:ascii="Times New Roman" w:hAnsi="Times New Roman" w:cs="Times New Roman"/>
          <w:sz w:val="24"/>
          <w:szCs w:val="24"/>
        </w:rPr>
        <w:t>NDA dolgozói voltak, akiket bérmegtartással, illetve az egyéb bérelemek megszűnésének ellensúlyozására bérkiegészítéssel foglalkoztat tovább a Társaság. A munkakörök 2017. évi átlagbére nem a versenypiaci szegmensekhez közelít, sokkal inkább az alacsonyabb, közszférában elérhető bérekhez, így a minőségi humánerőforrás megtartásához 2018-ban bérkorrekcióra lesz szükség. Ezt a bérkorrekciós táblázat részletezi, melynek fedezetére kérelemmel fordultunk a tulajdonosi joggyakorlóhoz.</w:t>
      </w:r>
      <w:r w:rsidR="00B559FB">
        <w:rPr>
          <w:rFonts w:ascii="Times New Roman" w:hAnsi="Times New Roman" w:cs="Times New Roman"/>
          <w:sz w:val="24"/>
          <w:szCs w:val="24"/>
        </w:rPr>
        <w:t xml:space="preserve"> Az MNV Zrt. 331/2018 (VI. 26.) </w:t>
      </w:r>
      <w:proofErr w:type="gramStart"/>
      <w:r w:rsidR="00B559FB">
        <w:rPr>
          <w:rFonts w:ascii="Times New Roman" w:hAnsi="Times New Roman" w:cs="Times New Roman"/>
          <w:sz w:val="24"/>
          <w:szCs w:val="24"/>
        </w:rPr>
        <w:t>AH</w:t>
      </w:r>
      <w:proofErr w:type="gramEnd"/>
      <w:r w:rsidR="00B559FB">
        <w:rPr>
          <w:rFonts w:ascii="Times New Roman" w:hAnsi="Times New Roman" w:cs="Times New Roman"/>
          <w:sz w:val="24"/>
          <w:szCs w:val="24"/>
        </w:rPr>
        <w:t xml:space="preserve"> számú </w:t>
      </w:r>
      <w:r w:rsidR="001F59EE">
        <w:rPr>
          <w:rFonts w:ascii="Times New Roman" w:hAnsi="Times New Roman" w:cs="Times New Roman"/>
          <w:sz w:val="24"/>
          <w:szCs w:val="24"/>
        </w:rPr>
        <w:t xml:space="preserve">kapcsolódó </w:t>
      </w:r>
      <w:r w:rsidR="00B559FB">
        <w:rPr>
          <w:rFonts w:ascii="Times New Roman" w:hAnsi="Times New Roman" w:cs="Times New Roman"/>
          <w:sz w:val="24"/>
          <w:szCs w:val="24"/>
        </w:rPr>
        <w:t>döntése értelmében</w:t>
      </w:r>
      <w:r w:rsidR="00C37F02">
        <w:rPr>
          <w:rFonts w:ascii="Times New Roman" w:hAnsi="Times New Roman" w:cs="Times New Roman"/>
          <w:sz w:val="24"/>
          <w:szCs w:val="24"/>
        </w:rPr>
        <w:t xml:space="preserve"> </w:t>
      </w:r>
      <w:r w:rsidR="00B559FB">
        <w:rPr>
          <w:rFonts w:ascii="Times New Roman" w:hAnsi="Times New Roman" w:cs="Times New Roman"/>
          <w:sz w:val="24"/>
          <w:szCs w:val="24"/>
        </w:rPr>
        <w:t>– két részletben – 39.</w:t>
      </w:r>
      <w:r w:rsidR="001F59EE">
        <w:rPr>
          <w:rFonts w:ascii="Times New Roman" w:hAnsi="Times New Roman" w:cs="Times New Roman"/>
          <w:sz w:val="24"/>
          <w:szCs w:val="24"/>
        </w:rPr>
        <w:t xml:space="preserve">154e Ft </w:t>
      </w:r>
      <w:r w:rsidR="00B559FB">
        <w:rPr>
          <w:rFonts w:ascii="Times New Roman" w:hAnsi="Times New Roman" w:cs="Times New Roman"/>
          <w:sz w:val="24"/>
          <w:szCs w:val="24"/>
        </w:rPr>
        <w:t>támogatást folyósít</w:t>
      </w:r>
      <w:r w:rsidR="00C37F02" w:rsidRPr="00C37F02">
        <w:rPr>
          <w:rFonts w:ascii="Times New Roman" w:hAnsi="Times New Roman" w:cs="Times New Roman"/>
          <w:sz w:val="24"/>
          <w:szCs w:val="24"/>
        </w:rPr>
        <w:t xml:space="preserve"> </w:t>
      </w:r>
      <w:r w:rsidR="00C37F02">
        <w:rPr>
          <w:rFonts w:ascii="Times New Roman" w:hAnsi="Times New Roman" w:cs="Times New Roman"/>
          <w:sz w:val="24"/>
          <w:szCs w:val="24"/>
        </w:rPr>
        <w:t>a Társaság számára</w:t>
      </w:r>
      <w:r w:rsidR="00C37F02">
        <w:rPr>
          <w:rFonts w:ascii="Times New Roman" w:hAnsi="Times New Roman" w:cs="Times New Roman"/>
          <w:sz w:val="24"/>
          <w:szCs w:val="24"/>
        </w:rPr>
        <w:t xml:space="preserve"> a</w:t>
      </w:r>
      <w:r w:rsidR="00B559FB">
        <w:rPr>
          <w:rFonts w:ascii="Times New Roman" w:hAnsi="Times New Roman" w:cs="Times New Roman"/>
          <w:sz w:val="24"/>
          <w:szCs w:val="24"/>
        </w:rPr>
        <w:t xml:space="preserve"> 2018. évben</w:t>
      </w:r>
      <w:r w:rsidR="00C37F02">
        <w:rPr>
          <w:rFonts w:ascii="Times New Roman" w:hAnsi="Times New Roman" w:cs="Times New Roman"/>
          <w:sz w:val="24"/>
          <w:szCs w:val="24"/>
        </w:rPr>
        <w:t>.</w:t>
      </w:r>
    </w:p>
    <w:p w:rsidR="0099396B" w:rsidRDefault="0099396B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Az alapilletmények mellett egyéb bérelemek köre összevontan jelentkezik a személyi ráfordítások között. Elemi szinten ezen belül lett tervezve a közigazgatási határon kívül dolgozók munkába járásának költségtérítése, a be nem töltött álláshelyeken elvárt feladatok átmeneti elvégzésére megbízási díjak, pótlékok, az ügyvezető prémiuma, egyes célfeladatok finanszírozása. </w:t>
      </w:r>
      <w:bookmarkStart w:id="447" w:name="_Toc385426939"/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F8">
        <w:rPr>
          <w:rFonts w:ascii="Times New Roman" w:hAnsi="Times New Roman" w:cs="Times New Roman"/>
          <w:i/>
          <w:sz w:val="24"/>
          <w:szCs w:val="24"/>
        </w:rPr>
        <w:t xml:space="preserve">A felügyelőbizottság tagjai személyi juttatásban </w:t>
      </w:r>
      <w:r w:rsidRPr="00C339F8">
        <w:rPr>
          <w:rFonts w:ascii="Times New Roman" w:hAnsi="Times New Roman" w:cs="Times New Roman"/>
          <w:b/>
          <w:i/>
          <w:sz w:val="24"/>
          <w:szCs w:val="24"/>
        </w:rPr>
        <w:t>NEM</w:t>
      </w:r>
      <w:r>
        <w:rPr>
          <w:rFonts w:ascii="Times New Roman" w:hAnsi="Times New Roman" w:cs="Times New Roman"/>
          <w:i/>
          <w:sz w:val="24"/>
          <w:szCs w:val="24"/>
        </w:rPr>
        <w:t xml:space="preserve"> részesülnek, bár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ezirányú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kérelmet terjesztett elő a Társaság a Tulajdonosi joggyakorló felé.</w:t>
      </w:r>
      <w:r w:rsidRPr="00C339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F8">
        <w:rPr>
          <w:rFonts w:ascii="Times New Roman" w:hAnsi="Times New Roman" w:cs="Times New Roman"/>
          <w:i/>
          <w:sz w:val="24"/>
          <w:szCs w:val="24"/>
        </w:rPr>
        <w:t>Az Munka törvénykönyvének 208. §</w:t>
      </w:r>
      <w:proofErr w:type="spellStart"/>
      <w:r w:rsidRPr="00C339F8">
        <w:rPr>
          <w:rFonts w:ascii="Times New Roman" w:hAnsi="Times New Roman" w:cs="Times New Roman"/>
          <w:i/>
          <w:sz w:val="24"/>
          <w:szCs w:val="24"/>
        </w:rPr>
        <w:t>-ának</w:t>
      </w:r>
      <w:proofErr w:type="spellEnd"/>
      <w:r w:rsidRPr="00C339F8">
        <w:rPr>
          <w:rFonts w:ascii="Times New Roman" w:hAnsi="Times New Roman" w:cs="Times New Roman"/>
          <w:i/>
          <w:sz w:val="24"/>
          <w:szCs w:val="24"/>
        </w:rPr>
        <w:t xml:space="preserve"> hatálya alá tartozó vezető bérét a bérkorrekció </w:t>
      </w:r>
      <w:r w:rsidRPr="00C339F8">
        <w:rPr>
          <w:rFonts w:ascii="Times New Roman" w:hAnsi="Times New Roman" w:cs="Times New Roman"/>
          <w:b/>
          <w:i/>
          <w:sz w:val="24"/>
          <w:szCs w:val="24"/>
        </w:rPr>
        <w:t>NEM</w:t>
      </w:r>
      <w:r w:rsidRPr="00C339F8">
        <w:rPr>
          <w:rFonts w:ascii="Times New Roman" w:hAnsi="Times New Roman" w:cs="Times New Roman"/>
          <w:i/>
          <w:sz w:val="24"/>
          <w:szCs w:val="24"/>
        </w:rPr>
        <w:t xml:space="preserve"> érinti.</w:t>
      </w:r>
    </w:p>
    <w:p w:rsidR="001D2186" w:rsidRPr="00C339F8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186" w:rsidRDefault="001D2186" w:rsidP="0099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i/>
          <w:sz w:val="24"/>
          <w:szCs w:val="24"/>
        </w:rPr>
        <w:t>Elkülönítésre kerül ugyanakkor 1 320 e Ft teljesítményösztönző az ügyvezető részére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3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9F8">
        <w:rPr>
          <w:rFonts w:ascii="Times New Roman" w:hAnsi="Times New Roman" w:cs="Times New Roman"/>
          <w:sz w:val="24"/>
          <w:szCs w:val="24"/>
        </w:rPr>
        <w:t>melynek alapelve a Társaság eredményességének előmozdítása és a takarékos gazdálkodás követelményének biztosítása. A Társaság 2016-ig veszteséges volt, 2017-ben a Társaság konszolidálásával a Társaság vesztesége leírásra került. A veszteséges gazdálkodás megszüntetése ellenére az ügyvezető prémiumban</w:t>
      </w:r>
      <w:r w:rsidR="007E255C">
        <w:rPr>
          <w:rFonts w:ascii="Times New Roman" w:hAnsi="Times New Roman" w:cs="Times New Roman"/>
          <w:sz w:val="24"/>
          <w:szCs w:val="24"/>
        </w:rPr>
        <w:t xml:space="preserve"> –</w:t>
      </w:r>
      <w:r w:rsidRPr="00C339F8">
        <w:rPr>
          <w:rFonts w:ascii="Times New Roman" w:hAnsi="Times New Roman" w:cs="Times New Roman"/>
          <w:sz w:val="24"/>
          <w:szCs w:val="24"/>
        </w:rPr>
        <w:t xml:space="preserve"> prémiumkiírás hiányában</w:t>
      </w:r>
      <w:r w:rsidR="007E255C">
        <w:rPr>
          <w:rFonts w:ascii="Times New Roman" w:hAnsi="Times New Roman" w:cs="Times New Roman"/>
          <w:sz w:val="24"/>
          <w:szCs w:val="24"/>
        </w:rPr>
        <w:t xml:space="preserve"> –</w:t>
      </w:r>
      <w:r w:rsidRPr="00C339F8">
        <w:rPr>
          <w:rFonts w:ascii="Times New Roman" w:hAnsi="Times New Roman" w:cs="Times New Roman"/>
          <w:sz w:val="24"/>
          <w:szCs w:val="24"/>
        </w:rPr>
        <w:t xml:space="preserve"> nem részesült. </w:t>
      </w:r>
    </w:p>
    <w:p w:rsidR="001D2186" w:rsidRDefault="001D2186" w:rsidP="001D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Default="001D2186" w:rsidP="003439FC">
      <w:pPr>
        <w:pStyle w:val="Cmsor2"/>
        <w:numPr>
          <w:ilvl w:val="2"/>
          <w:numId w:val="32"/>
        </w:numPr>
        <w:spacing w:after="120"/>
        <w:ind w:left="709" w:hanging="709"/>
      </w:pPr>
      <w:bookmarkStart w:id="448" w:name="_Toc520288532"/>
      <w:r w:rsidRPr="00C339F8">
        <w:t>Értékcsökkenés alakulása</w:t>
      </w:r>
      <w:bookmarkEnd w:id="447"/>
      <w:bookmarkEnd w:id="448"/>
    </w:p>
    <w:p w:rsidR="00EF1872" w:rsidRDefault="002C5D0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a 2016. december 31. napján jogutóddal megszűnt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</w:t>
      </w:r>
      <w:proofErr w:type="spellEnd"/>
      <w:r w:rsidR="00376C81">
        <w:rPr>
          <w:rFonts w:ascii="Times New Roman" w:hAnsi="Times New Roman" w:cs="Times New Roman"/>
          <w:sz w:val="24"/>
          <w:szCs w:val="24"/>
        </w:rPr>
        <w:t xml:space="preserve"> eszközeinek jelentős részét használja tekintettel arra, hogy a megszűnt szervezet feladatainak jelentős részét látja el. A</w:t>
      </w:r>
      <w:r w:rsidR="005A2369">
        <w:rPr>
          <w:rFonts w:ascii="Times New Roman" w:hAnsi="Times New Roman" w:cs="Times New Roman"/>
          <w:sz w:val="24"/>
          <w:szCs w:val="24"/>
        </w:rPr>
        <w:t>z</w:t>
      </w:r>
      <w:r w:rsidR="00376C81">
        <w:rPr>
          <w:rFonts w:ascii="Times New Roman" w:hAnsi="Times New Roman" w:cs="Times New Roman"/>
          <w:sz w:val="24"/>
          <w:szCs w:val="24"/>
        </w:rPr>
        <w:t xml:space="preserve"> </w:t>
      </w:r>
      <w:r w:rsidR="00F10A77">
        <w:rPr>
          <w:rFonts w:ascii="Times New Roman" w:hAnsi="Times New Roman" w:cs="Times New Roman"/>
          <w:sz w:val="24"/>
          <w:szCs w:val="24"/>
        </w:rPr>
        <w:t>eszközök vagyonkezelésének paramétereit rendező vagyonkezelési szerződés megkötésére egyelőre nem került sor, ugyanakkor az MNV Zrt. tárgyi elemeket érintő elvárásainak megfelelően kezeljük ezek számviteli elszámolását.</w:t>
      </w:r>
    </w:p>
    <w:p w:rsidR="001D2186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Az értékcsökkenés a Számviteli tv. </w:t>
      </w:r>
      <w:proofErr w:type="gramStart"/>
      <w:r w:rsidRPr="00C339F8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Pr="00C339F8">
        <w:rPr>
          <w:rFonts w:ascii="Times New Roman" w:hAnsi="Times New Roman" w:cs="Times New Roman"/>
          <w:sz w:val="24"/>
          <w:szCs w:val="24"/>
        </w:rPr>
        <w:t xml:space="preserve"> a szervezet Számviteli Politikájában meghatározott módon kerül elszámolásra. </w:t>
      </w:r>
    </w:p>
    <w:p w:rsidR="00320440" w:rsidRPr="00C339F8" w:rsidRDefault="00320440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ÉCS visszafizetési kötelezettséget a hosszú lejáratú kötelezettségek között tartjuk nyilván.</w:t>
      </w:r>
    </w:p>
    <w:p w:rsidR="003C4605" w:rsidRDefault="003C4605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3439FC">
      <w:pPr>
        <w:pStyle w:val="Cmsor2"/>
        <w:numPr>
          <w:ilvl w:val="2"/>
          <w:numId w:val="32"/>
        </w:numPr>
        <w:spacing w:before="120" w:after="0"/>
        <w:ind w:left="709" w:right="-284" w:hanging="709"/>
      </w:pPr>
      <w:bookmarkStart w:id="449" w:name="_Toc385426940"/>
      <w:bookmarkStart w:id="450" w:name="_Toc520288533"/>
      <w:r w:rsidRPr="00C339F8">
        <w:t>Egyéb ráfordítások értékének alakulása</w:t>
      </w:r>
      <w:bookmarkEnd w:id="449"/>
      <w:bookmarkEnd w:id="450"/>
    </w:p>
    <w:p w:rsidR="001D2186" w:rsidRPr="006F277F" w:rsidRDefault="006F277F" w:rsidP="006F277F">
      <w:pPr>
        <w:pStyle w:val="Listaszerbekezds"/>
        <w:spacing w:after="0" w:line="240" w:lineRule="auto"/>
        <w:ind w:left="0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77F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gramEnd"/>
      <w:r w:rsidRPr="006F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186" w:rsidRPr="006F277F">
        <w:rPr>
          <w:rFonts w:ascii="Times New Roman" w:eastAsia="Times New Roman" w:hAnsi="Times New Roman" w:cs="Times New Roman"/>
          <w:sz w:val="24"/>
          <w:szCs w:val="24"/>
        </w:rPr>
        <w:t>ezer Ft-ban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9"/>
        <w:gridCol w:w="1132"/>
        <w:gridCol w:w="1132"/>
        <w:gridCol w:w="1132"/>
        <w:gridCol w:w="1132"/>
      </w:tblGrid>
      <w:tr w:rsidR="001D2186" w:rsidRPr="00C339F8" w:rsidTr="003C4605">
        <w:trPr>
          <w:cantSplit/>
          <w:trHeight w:val="432"/>
          <w:jc w:val="center"/>
        </w:trPr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D2186" w:rsidRPr="00C339F8" w:rsidRDefault="001D2186" w:rsidP="003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51" w:name="OLE_LINK4"/>
            <w:bookmarkStart w:id="452" w:name="OLE_LINK5"/>
            <w:bookmarkStart w:id="453" w:name="OLE_LINK6"/>
            <w:r w:rsidRPr="00C3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2017. év</w:t>
            </w:r>
            <w:r w:rsidR="003C4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D2186" w:rsidRPr="00C339F8" w:rsidRDefault="003C4605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2018. </w:t>
            </w:r>
            <w:r w:rsidR="001D2186" w:rsidRPr="00C33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D2186" w:rsidRPr="00C339F8" w:rsidRDefault="003C4605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Változás</w:t>
            </w:r>
          </w:p>
        </w:tc>
      </w:tr>
      <w:tr w:rsidR="001D2186" w:rsidRPr="00C339F8" w:rsidTr="006F277F">
        <w:trPr>
          <w:cantSplit/>
          <w:trHeight w:val="424"/>
          <w:jc w:val="center"/>
        </w:trPr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1D2186" w:rsidRPr="00C339F8" w:rsidRDefault="003C4605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Tény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D2186" w:rsidRPr="00C339F8" w:rsidRDefault="003C4605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D2186" w:rsidRPr="00C339F8" w:rsidTr="001D2186">
        <w:trPr>
          <w:cantSplit/>
          <w:trHeight w:val="259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Követelések értékvesztése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1D2186" w:rsidRPr="00C339F8" w:rsidTr="001D2186">
        <w:trPr>
          <w:cantSplit/>
          <w:trHeight w:val="259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Káreseményekkel kapcsolatos veszteség, helyreállítás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1D2186" w:rsidRPr="00C339F8" w:rsidTr="001D2186">
        <w:trPr>
          <w:cantSplit/>
          <w:trHeight w:val="245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Fizetett késedelmi kamat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1D2186" w:rsidRPr="00C339F8" w:rsidTr="001D2186">
        <w:trPr>
          <w:cantSplit/>
          <w:trHeight w:val="259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Céltartalék képzés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1D2186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9 279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1D2186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-9 279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1D2186" w:rsidRPr="00C339F8" w:rsidTr="00DD02E9">
        <w:trPr>
          <w:cantSplit/>
          <w:trHeight w:val="259"/>
          <w:jc w:val="center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Egyéb fel nem sorolt ráfordítás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1D2186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86" w:rsidRPr="00C339F8" w:rsidRDefault="001D2186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1D2186" w:rsidRPr="00C339F8" w:rsidTr="00DD02E9">
        <w:trPr>
          <w:cantSplit/>
          <w:trHeight w:val="27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D2186" w:rsidRPr="00C339F8" w:rsidRDefault="001D2186" w:rsidP="001D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Egyéb ráfordítások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D2186" w:rsidRPr="00C339F8" w:rsidRDefault="001D2186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9 279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1D2186" w:rsidRPr="00C339F8" w:rsidRDefault="001D2186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sz w:val="24"/>
                <w:szCs w:val="24"/>
              </w:rPr>
              <w:t>-9 279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2186" w:rsidRPr="00C339F8" w:rsidRDefault="003C4605" w:rsidP="001D218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</w:tbl>
    <w:p w:rsidR="001D2186" w:rsidRDefault="001D2186" w:rsidP="006F277F">
      <w:pPr>
        <w:pStyle w:val="Cmsor2"/>
        <w:numPr>
          <w:ilvl w:val="2"/>
          <w:numId w:val="32"/>
        </w:numPr>
        <w:ind w:left="709" w:hanging="709"/>
        <w:jc w:val="left"/>
      </w:pPr>
      <w:bookmarkStart w:id="454" w:name="_Toc520288534"/>
      <w:bookmarkEnd w:id="451"/>
      <w:bookmarkEnd w:id="452"/>
      <w:bookmarkEnd w:id="453"/>
      <w:r w:rsidRPr="00C339F8">
        <w:t>Céltartalék felhasználásának és képzésének alakulása</w:t>
      </w:r>
      <w:bookmarkEnd w:id="454"/>
    </w:p>
    <w:p w:rsidR="001D2186" w:rsidRDefault="001D2186" w:rsidP="009939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társaság nem kíván képezni újabb céltartalékot, és a korábbi, 2014</w:t>
      </w:r>
      <w:r w:rsidR="007E255C">
        <w:rPr>
          <w:rFonts w:ascii="Times New Roman" w:hAnsi="Times New Roman" w:cs="Times New Roman"/>
          <w:sz w:val="24"/>
          <w:szCs w:val="24"/>
        </w:rPr>
        <w:t>.</w:t>
      </w:r>
      <w:r w:rsidRPr="00C339F8">
        <w:rPr>
          <w:rFonts w:ascii="Times New Roman" w:hAnsi="Times New Roman" w:cs="Times New Roman"/>
          <w:sz w:val="24"/>
          <w:szCs w:val="24"/>
        </w:rPr>
        <w:t xml:space="preserve"> évben képződött céltartalékot tervezetten nem kívánja felhasználni. </w:t>
      </w:r>
    </w:p>
    <w:p w:rsidR="001D2186" w:rsidRDefault="001D2186" w:rsidP="003439FC">
      <w:pPr>
        <w:pStyle w:val="Cmsor2"/>
        <w:numPr>
          <w:ilvl w:val="1"/>
          <w:numId w:val="32"/>
        </w:numPr>
        <w:spacing w:after="120"/>
        <w:ind w:left="567" w:hanging="567"/>
      </w:pPr>
      <w:bookmarkStart w:id="455" w:name="_Toc385426941"/>
      <w:bookmarkStart w:id="456" w:name="_Toc520288535"/>
      <w:r w:rsidRPr="00C339F8">
        <w:lastRenderedPageBreak/>
        <w:t>Üzemi eredmény</w:t>
      </w:r>
      <w:bookmarkEnd w:id="455"/>
      <w:bookmarkEnd w:id="456"/>
    </w:p>
    <w:p w:rsidR="006F277F" w:rsidRPr="006F277F" w:rsidRDefault="006F277F" w:rsidP="006F277F">
      <w:pPr>
        <w:spacing w:after="0"/>
        <w:ind w:right="-144"/>
        <w:jc w:val="right"/>
        <w:rPr>
          <w:rFonts w:ascii="Times New Roman" w:hAnsi="Times New Roman" w:cs="Times New Roman"/>
        </w:rPr>
      </w:pPr>
      <w:proofErr w:type="gramStart"/>
      <w:r w:rsidRPr="006F277F">
        <w:rPr>
          <w:rFonts w:ascii="Times New Roman" w:hAnsi="Times New Roman" w:cs="Times New Roman"/>
        </w:rPr>
        <w:t>adatok</w:t>
      </w:r>
      <w:proofErr w:type="gramEnd"/>
      <w:r w:rsidRPr="006F277F">
        <w:rPr>
          <w:rFonts w:ascii="Times New Roman" w:hAnsi="Times New Roman" w:cs="Times New Roman"/>
        </w:rPr>
        <w:t xml:space="preserve"> ezer Ft-ban</w:t>
      </w:r>
    </w:p>
    <w:tbl>
      <w:tblPr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660"/>
        <w:gridCol w:w="1620"/>
        <w:gridCol w:w="1398"/>
        <w:gridCol w:w="709"/>
      </w:tblGrid>
      <w:tr w:rsidR="006F277F" w:rsidRPr="006F277F" w:rsidTr="006F277F">
        <w:trPr>
          <w:trHeight w:val="415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ind w:firstLineChars="800" w:firstLine="17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Tény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2018. év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Terv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Változás</w:t>
            </w:r>
          </w:p>
        </w:tc>
      </w:tr>
      <w:tr w:rsidR="006F277F" w:rsidRPr="006F277F" w:rsidTr="006F277F">
        <w:trPr>
          <w:trHeight w:val="337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F277F" w:rsidRPr="006F277F" w:rsidTr="006F277F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Összes üzleti bevétel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 1 056 326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1 180 980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 124 654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112%</w:t>
            </w:r>
          </w:p>
        </w:tc>
      </w:tr>
      <w:tr w:rsidR="006F277F" w:rsidRPr="006F277F" w:rsidTr="006F277F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Összes üzleti ráfordítás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 1 025 333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1 176 036   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 150 703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115%</w:t>
            </w:r>
          </w:p>
        </w:tc>
      </w:tr>
      <w:tr w:rsidR="006F277F" w:rsidRPr="006F277F" w:rsidTr="006F277F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30 993 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4 944   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      26 049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16%</w:t>
            </w:r>
          </w:p>
        </w:tc>
      </w:tr>
      <w:tr w:rsidR="006F277F" w:rsidRPr="006F277F" w:rsidTr="006F277F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Üzleti eredmény költségtérítés és támogatás nélkül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-      1 018 679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-      1 160 936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-       142 257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114%</w:t>
            </w:r>
          </w:p>
        </w:tc>
      </w:tr>
    </w:tbl>
    <w:p w:rsidR="001817E8" w:rsidRDefault="001817E8" w:rsidP="001D2186">
      <w:pPr>
        <w:rPr>
          <w:rFonts w:ascii="Times New Roman" w:hAnsi="Times New Roman" w:cs="Times New Roman"/>
          <w:b/>
          <w:sz w:val="24"/>
          <w:szCs w:val="24"/>
        </w:rPr>
      </w:pPr>
    </w:p>
    <w:p w:rsidR="001D2186" w:rsidRPr="00C339F8" w:rsidRDefault="001D2186" w:rsidP="001D2186">
      <w:pPr>
        <w:rPr>
          <w:rFonts w:ascii="Times New Roman" w:hAnsi="Times New Roman" w:cs="Times New Roman"/>
          <w:b/>
          <w:sz w:val="24"/>
          <w:szCs w:val="24"/>
        </w:rPr>
      </w:pPr>
      <w:r w:rsidRPr="00C339F8">
        <w:rPr>
          <w:rFonts w:ascii="Times New Roman" w:hAnsi="Times New Roman" w:cs="Times New Roman"/>
          <w:b/>
          <w:sz w:val="24"/>
          <w:szCs w:val="24"/>
        </w:rPr>
        <w:t>Üzemi eredmény változásának indoklása</w:t>
      </w:r>
    </w:p>
    <w:p w:rsidR="001D2186" w:rsidRDefault="001D2186" w:rsidP="0099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Társaságunk 2017-ben aktív résztvevője volt a közfoglalkoztatási programnak, amely kihatással volt a személyi </w:t>
      </w:r>
      <w:r>
        <w:rPr>
          <w:rFonts w:ascii="Times New Roman" w:hAnsi="Times New Roman" w:cs="Times New Roman"/>
          <w:sz w:val="24"/>
          <w:szCs w:val="24"/>
        </w:rPr>
        <w:t>jellegű ráfordítások</w:t>
      </w:r>
      <w:r w:rsidRPr="00C339F8">
        <w:rPr>
          <w:rFonts w:ascii="Times New Roman" w:hAnsi="Times New Roman" w:cs="Times New Roman"/>
          <w:sz w:val="24"/>
          <w:szCs w:val="24"/>
        </w:rPr>
        <w:t>, informatikai eszközök beszerzés</w:t>
      </w:r>
      <w:r>
        <w:rPr>
          <w:rFonts w:ascii="Times New Roman" w:hAnsi="Times New Roman" w:cs="Times New Roman"/>
          <w:sz w:val="24"/>
          <w:szCs w:val="24"/>
        </w:rPr>
        <w:t>ét eredményező</w:t>
      </w:r>
      <w:r w:rsidRPr="00C339F8">
        <w:rPr>
          <w:rFonts w:ascii="Times New Roman" w:hAnsi="Times New Roman" w:cs="Times New Roman"/>
          <w:sz w:val="24"/>
          <w:szCs w:val="24"/>
        </w:rPr>
        <w:t xml:space="preserve"> és egyéb, anyag jellegű ráfordítások növekmény</w:t>
      </w:r>
      <w:r>
        <w:rPr>
          <w:rFonts w:ascii="Times New Roman" w:hAnsi="Times New Roman" w:cs="Times New Roman"/>
          <w:sz w:val="24"/>
          <w:szCs w:val="24"/>
        </w:rPr>
        <w:t>ére</w:t>
      </w:r>
      <w:r w:rsidRPr="00C339F8">
        <w:rPr>
          <w:rFonts w:ascii="Times New Roman" w:hAnsi="Times New Roman" w:cs="Times New Roman"/>
          <w:sz w:val="24"/>
          <w:szCs w:val="24"/>
        </w:rPr>
        <w:t xml:space="preserve">. 2018. évre új szerződést kötöttünk. </w:t>
      </w:r>
    </w:p>
    <w:tbl>
      <w:tblPr>
        <w:tblW w:w="516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885"/>
        <w:gridCol w:w="415"/>
      </w:tblGrid>
      <w:tr w:rsidR="006F277F" w:rsidRPr="006F277F" w:rsidTr="006F277F">
        <w:trPr>
          <w:trHeight w:val="495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Összeg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</w:t>
            </w:r>
            <w:proofErr w:type="spellStart"/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6F277F" w:rsidRPr="006F277F" w:rsidTr="006F277F">
        <w:trPr>
          <w:trHeight w:val="408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277F" w:rsidRPr="006F277F" w:rsidTr="006F277F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 2017. évi tény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30 993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277F" w:rsidRPr="006F277F" w:rsidTr="006F277F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Több megrendelés – árbevétel növekedés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034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77F" w:rsidRPr="006F277F" w:rsidRDefault="007034D0" w:rsidP="006F277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4B1B2A" wp14:editId="765DF2F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-20955</wp:posOffset>
                      </wp:positionV>
                      <wp:extent cx="123825" cy="152400"/>
                      <wp:effectExtent l="19050" t="19050" r="47625" b="19050"/>
                      <wp:wrapNone/>
                      <wp:docPr id="8" name="Lefelé nyí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561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Lefelé nyíl 8" o:spid="_x0000_s1026" type="#_x0000_t67" style="position:absolute;margin-left:4.15pt;margin-top:-1.65pt;width:9.7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" adj="14657" fillcolor="#70ad47 [3209]" strokecolor="#375623 [1609]" strokeweight="1pt"/>
                  </w:pict>
                </mc:Fallback>
              </mc:AlternateContent>
            </w:r>
          </w:p>
        </w:tc>
      </w:tr>
      <w:tr w:rsidR="006F277F" w:rsidRPr="006F277F" w:rsidTr="006F277F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Anyagjellegű ráfordítások</w:t>
            </w:r>
            <w:r w:rsidR="00320440">
              <w:rPr>
                <w:rFonts w:ascii="Times New Roman" w:eastAsia="Times New Roman" w:hAnsi="Times New Roman" w:cs="Times New Roman"/>
                <w:color w:val="000000"/>
              </w:rPr>
              <w:t xml:space="preserve"> növekedése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111 899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77F" w:rsidRPr="006F277F" w:rsidRDefault="00DF03B1" w:rsidP="006F277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3F16B2" wp14:editId="4856753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28575" t="9525" r="28575" b="19050"/>
                      <wp:wrapNone/>
                      <wp:docPr id="6" name="Felfelé nyí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8095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elfelé nyíl 12" o:spid="_x0000_s1026" type="#_x0000_t68" style="position:absolute;margin-left:3.75pt;margin-top:1.5pt;width:10.5pt;height:1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" adj="7200" fillcolor="#70ad47 [3209]" strokecolor="#375623 [1609]" strokeweight="1pt"/>
                  </w:pict>
                </mc:Fallback>
              </mc:AlternateContent>
            </w:r>
          </w:p>
        </w:tc>
      </w:tr>
      <w:tr w:rsidR="006F277F" w:rsidRPr="006F277F" w:rsidTr="006F277F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Létszámbővítés hatása</w:t>
            </w:r>
            <w:r w:rsidR="00BE24C8">
              <w:rPr>
                <w:rFonts w:ascii="Times New Roman" w:eastAsia="Times New Roman" w:hAnsi="Times New Roman" w:cs="Times New Roman"/>
                <w:color w:val="000000"/>
              </w:rPr>
              <w:t xml:space="preserve"> - ráfordítások</w:t>
            </w:r>
            <w:r w:rsidR="00320440">
              <w:rPr>
                <w:rFonts w:ascii="Times New Roman" w:eastAsia="Times New Roman" w:hAnsi="Times New Roman" w:cs="Times New Roman"/>
                <w:color w:val="000000"/>
              </w:rPr>
              <w:t xml:space="preserve"> növekedés</w:t>
            </w:r>
            <w:r w:rsidR="00BE24C8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33 071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77F" w:rsidRPr="006F277F" w:rsidRDefault="00DF03B1" w:rsidP="006F277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DBB4EB" wp14:editId="02B8717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133350" cy="171450"/>
                      <wp:effectExtent l="28575" t="9525" r="28575" b="19050"/>
                      <wp:wrapNone/>
                      <wp:docPr id="5" name="Felfelé nyí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7145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elfelé nyíl 11" o:spid="_x0000_s1026" type="#_x0000_t68" style="position:absolute;margin-left:3.75pt;margin-top:0;width:10.5pt;height:1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" adj="7200" fillcolor="#70ad47 [3209]" strokecolor="#375623 [1609]" strokeweight="1pt"/>
                  </w:pict>
                </mc:Fallback>
              </mc:AlternateContent>
            </w:r>
          </w:p>
        </w:tc>
      </w:tr>
      <w:tr w:rsidR="006F277F" w:rsidRPr="006F277F" w:rsidTr="006F277F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Écs leírás</w:t>
            </w:r>
            <w:r w:rsidR="00320440">
              <w:rPr>
                <w:rFonts w:ascii="Times New Roman" w:eastAsia="Times New Roman" w:hAnsi="Times New Roman" w:cs="Times New Roman"/>
                <w:color w:val="000000"/>
              </w:rPr>
              <w:t xml:space="preserve"> növekedés</w:t>
            </w:r>
            <w:r w:rsidR="008D1F62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8 592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77F" w:rsidRPr="006F277F" w:rsidRDefault="00DF03B1" w:rsidP="006F277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D44B27" wp14:editId="3F54119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33350" cy="161925"/>
                      <wp:effectExtent l="28575" t="9525" r="28575" b="19050"/>
                      <wp:wrapNone/>
                      <wp:docPr id="3" name="Felfelé nyí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61925"/>
                              </a:xfrm>
                              <a:prstGeom prst="upArrow">
                                <a:avLst>
                                  <a:gd name="adj1" fmla="val 50000"/>
                                  <a:gd name="adj2" fmla="val 40476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elfelé nyíl 7" o:spid="_x0000_s1026" type="#_x0000_t68" style="position:absolute;margin-left:3.75pt;margin-top:1.5pt;width:10.5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" adj="7200" fillcolor="#70ad47 [3209]" strokecolor="#375623 [1609]" strokeweight="1pt"/>
                  </w:pict>
                </mc:Fallback>
              </mc:AlternateContent>
            </w:r>
          </w:p>
        </w:tc>
      </w:tr>
      <w:tr w:rsidR="006F277F" w:rsidRPr="006F277F" w:rsidTr="006F277F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Egyéb bevételek</w:t>
            </w:r>
            <w:r w:rsidR="00320440">
              <w:rPr>
                <w:rFonts w:ascii="Times New Roman" w:eastAsia="Times New Roman" w:hAnsi="Times New Roman" w:cs="Times New Roman"/>
                <w:color w:val="000000"/>
              </w:rPr>
              <w:t xml:space="preserve"> növekedés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  <w:r w:rsidR="008D1F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77F" w:rsidRPr="006F277F" w:rsidRDefault="008D1F62" w:rsidP="006F277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7ED26" wp14:editId="5841A37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-7620</wp:posOffset>
                      </wp:positionV>
                      <wp:extent cx="123825" cy="152400"/>
                      <wp:effectExtent l="19050" t="19050" r="47625" b="19050"/>
                      <wp:wrapNone/>
                      <wp:docPr id="9" name="Lefelé nyí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561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elé nyíl 9" o:spid="_x0000_s1026" type="#_x0000_t67" style="position:absolute;margin-left:3.75pt;margin-top:-.6pt;width:9.7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" adj="14657" fillcolor="#70ad47 [3209]" strokecolor="#375623 [1609]" strokeweight="1pt"/>
                  </w:pict>
                </mc:Fallback>
              </mc:AlternateContent>
            </w:r>
          </w:p>
        </w:tc>
      </w:tr>
      <w:tr w:rsidR="006F277F" w:rsidRPr="006F277F" w:rsidTr="006F277F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Egyéb ráfordítások</w:t>
            </w:r>
            <w:r w:rsidR="00320440">
              <w:rPr>
                <w:rFonts w:ascii="Times New Roman" w:eastAsia="Times New Roman" w:hAnsi="Times New Roman" w:cs="Times New Roman"/>
                <w:color w:val="000000"/>
              </w:rPr>
              <w:t xml:space="preserve"> csökkenése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2 859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77F" w:rsidRPr="006F277F" w:rsidRDefault="00DF03B1" w:rsidP="006F277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600B1C" wp14:editId="269701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123825" cy="152400"/>
                      <wp:effectExtent l="28575" t="19050" r="28575" b="9525"/>
                      <wp:wrapNone/>
                      <wp:docPr id="1" name="Lefelé nyí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561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elé nyíl 1" o:spid="_x0000_s1026" type="#_x0000_t67" style="position:absolute;margin-left:3.75pt;margin-top:2.25pt;width:9.7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" adj="14657" fillcolor="#70ad47 [3209]" strokecolor="#375623 [1609]" strokeweight="1pt"/>
                  </w:pict>
                </mc:Fallback>
              </mc:AlternateContent>
            </w:r>
          </w:p>
        </w:tc>
      </w:tr>
      <w:tr w:rsidR="006F277F" w:rsidRPr="006F277F" w:rsidTr="006F277F">
        <w:trPr>
          <w:trHeight w:val="31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 2018. évi terv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4 944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277F" w:rsidRPr="006F277F" w:rsidTr="006F277F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eredményváltozás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-26 049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Default="001D2186" w:rsidP="003439FC">
      <w:pPr>
        <w:pStyle w:val="Cmsor2"/>
        <w:numPr>
          <w:ilvl w:val="1"/>
          <w:numId w:val="32"/>
        </w:numPr>
        <w:spacing w:after="120"/>
        <w:ind w:left="567" w:hanging="567"/>
      </w:pPr>
      <w:bookmarkStart w:id="457" w:name="_Toc385426942"/>
      <w:bookmarkStart w:id="458" w:name="_Toc520288536"/>
      <w:r w:rsidRPr="00C339F8">
        <w:t>Pénzügyi műveletek eredménye</w:t>
      </w:r>
      <w:bookmarkEnd w:id="457"/>
      <w:bookmarkEnd w:id="458"/>
    </w:p>
    <w:p w:rsidR="001D2186" w:rsidRPr="00C848A5" w:rsidRDefault="001D2186" w:rsidP="00C848A5">
      <w:pPr>
        <w:tabs>
          <w:tab w:val="right" w:pos="9923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Default="001D2186" w:rsidP="006F277F">
      <w:pPr>
        <w:tabs>
          <w:tab w:val="right" w:pos="9923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C339F8">
        <w:rPr>
          <w:rFonts w:ascii="Times New Roman" w:eastAsia="Times New Roman" w:hAnsi="Times New Roman" w:cs="Times New Roman"/>
          <w:sz w:val="24"/>
          <w:szCs w:val="24"/>
        </w:rPr>
        <w:t>A Társaságnak nincsenek pénzügyi műveletei, ezért ennek kimutatása nem releváns.</w:t>
      </w:r>
    </w:p>
    <w:p w:rsidR="001817E8" w:rsidRDefault="001817E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2186" w:rsidRPr="00C339F8" w:rsidRDefault="001D2186" w:rsidP="001D2186">
      <w:pPr>
        <w:tabs>
          <w:tab w:val="right" w:pos="9923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Default="001D2186" w:rsidP="00061B7E">
      <w:pPr>
        <w:pStyle w:val="Cmsor1"/>
        <w:numPr>
          <w:ilvl w:val="0"/>
          <w:numId w:val="32"/>
        </w:numPr>
        <w:spacing w:before="0" w:line="240" w:lineRule="auto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59" w:name="_Toc385426944"/>
      <w:bookmarkStart w:id="460" w:name="_Toc520288537"/>
      <w:r w:rsidRPr="00C339F8">
        <w:rPr>
          <w:rFonts w:ascii="Times New Roman" w:hAnsi="Times New Roman" w:cs="Times New Roman"/>
          <w:color w:val="auto"/>
          <w:sz w:val="24"/>
          <w:szCs w:val="24"/>
        </w:rPr>
        <w:t>Összefoglaló megállapítások</w:t>
      </w:r>
      <w:bookmarkEnd w:id="459"/>
      <w:bookmarkEnd w:id="460"/>
    </w:p>
    <w:p w:rsidR="001D2186" w:rsidRPr="003439FC" w:rsidRDefault="001D2186" w:rsidP="003439FC">
      <w:pPr>
        <w:tabs>
          <w:tab w:val="right" w:pos="9923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Default="001D2186" w:rsidP="003439FC">
      <w:pPr>
        <w:pStyle w:val="cmsormeli11"/>
        <w:spacing w:after="0"/>
        <w:ind w:left="0"/>
        <w:rPr>
          <w:b w:val="0"/>
          <w:sz w:val="24"/>
        </w:rPr>
      </w:pPr>
      <w:r w:rsidRPr="00C339F8">
        <w:rPr>
          <w:b w:val="0"/>
          <w:sz w:val="24"/>
        </w:rPr>
        <w:t xml:space="preserve">A Társaság </w:t>
      </w:r>
      <w:r w:rsidRPr="00C339F8">
        <w:rPr>
          <w:sz w:val="24"/>
        </w:rPr>
        <w:t>Adózás előtti eredményét</w:t>
      </w:r>
      <w:r w:rsidRPr="00C339F8">
        <w:rPr>
          <w:b w:val="0"/>
          <w:sz w:val="24"/>
        </w:rPr>
        <w:t xml:space="preserve"> az egyes </w:t>
      </w:r>
      <w:r w:rsidR="008B6BE3">
        <w:rPr>
          <w:b w:val="0"/>
          <w:sz w:val="24"/>
        </w:rPr>
        <w:t>eredmény</w:t>
      </w:r>
      <w:r w:rsidRPr="00C339F8">
        <w:rPr>
          <w:b w:val="0"/>
          <w:sz w:val="24"/>
        </w:rPr>
        <w:t xml:space="preserve">sorok </w:t>
      </w:r>
      <w:r w:rsidR="00494F5D">
        <w:rPr>
          <w:b w:val="0"/>
          <w:sz w:val="24"/>
        </w:rPr>
        <w:t>értékeinek változása az alábbiak szerint módos</w:t>
      </w:r>
      <w:r w:rsidR="008B6BE3">
        <w:rPr>
          <w:b w:val="0"/>
          <w:sz w:val="24"/>
        </w:rPr>
        <w:t>ítja</w:t>
      </w:r>
      <w:r w:rsidRPr="00C339F8">
        <w:rPr>
          <w:b w:val="0"/>
          <w:sz w:val="24"/>
        </w:rPr>
        <w:t>:</w:t>
      </w:r>
    </w:p>
    <w:p w:rsidR="006F277F" w:rsidRPr="00C339F8" w:rsidRDefault="006F277F" w:rsidP="003439FC">
      <w:pPr>
        <w:pStyle w:val="cmsormeli11"/>
        <w:spacing w:after="0"/>
        <w:ind w:left="0"/>
        <w:rPr>
          <w:b w:val="0"/>
          <w:sz w:val="24"/>
        </w:rPr>
      </w:pPr>
    </w:p>
    <w:tbl>
      <w:tblPr>
        <w:tblW w:w="5720" w:type="dxa"/>
        <w:tblInd w:w="1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40"/>
      </w:tblGrid>
      <w:tr w:rsidR="006F277F" w:rsidRPr="006F277F" w:rsidTr="006F277F">
        <w:trPr>
          <w:trHeight w:val="10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461" w:name="_Toc464473438"/>
            <w:bookmarkStart w:id="462" w:name="_Toc464473486"/>
            <w:bookmarkStart w:id="463" w:name="_Toc464473540"/>
            <w:bookmarkStart w:id="464" w:name="_Toc464473588"/>
            <w:bookmarkStart w:id="465" w:name="_Toc464473630"/>
            <w:bookmarkStart w:id="466" w:name="_Toc464473756"/>
            <w:bookmarkStart w:id="467" w:name="_Toc464485101"/>
            <w:bookmarkStart w:id="468" w:name="_Toc466217636"/>
            <w:bookmarkStart w:id="469" w:name="_Toc466964982"/>
            <w:bookmarkStart w:id="470" w:name="_Toc385426945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Összeg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</w:t>
            </w:r>
            <w:proofErr w:type="spellStart"/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6F277F" w:rsidRPr="006F277F" w:rsidTr="006F277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 2017. évi tény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30 983    </w:t>
            </w:r>
          </w:p>
        </w:tc>
      </w:tr>
      <w:tr w:rsidR="006F277F" w:rsidRPr="006F277F" w:rsidTr="006F277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Érékesítés nettó árbevétele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  15 100    </w:t>
            </w:r>
          </w:p>
        </w:tc>
      </w:tr>
      <w:tr w:rsidR="006F277F" w:rsidRPr="006F277F" w:rsidTr="006F277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Egyéb bevételek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1 165 880    </w:t>
            </w:r>
          </w:p>
        </w:tc>
      </w:tr>
      <w:tr w:rsidR="006F277F" w:rsidRPr="006F277F" w:rsidTr="006F277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Anyagjellegű ráfordítások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265 682    </w:t>
            </w:r>
          </w:p>
        </w:tc>
      </w:tr>
      <w:tr w:rsidR="006F277F" w:rsidRPr="006F277F" w:rsidTr="006F277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Személyi jellegű ráfordítások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741 054    </w:t>
            </w:r>
          </w:p>
        </w:tc>
      </w:tr>
      <w:tr w:rsidR="006F277F" w:rsidRPr="006F277F" w:rsidTr="006F277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Értékcsökkenési leírás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169 300    </w:t>
            </w:r>
          </w:p>
        </w:tc>
      </w:tr>
      <w:tr w:rsidR="006F277F" w:rsidRPr="006F277F" w:rsidTr="006F277F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>Pénzügyi eredmény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color w:val="000000"/>
              </w:rPr>
              <w:t xml:space="preserve">               -      </w:t>
            </w:r>
          </w:p>
        </w:tc>
      </w:tr>
      <w:tr w:rsidR="006F277F" w:rsidRPr="006F277F" w:rsidTr="006F277F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 2018. évi terv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4 944    </w:t>
            </w:r>
          </w:p>
        </w:tc>
      </w:tr>
      <w:tr w:rsidR="006F277F" w:rsidRPr="006F277F" w:rsidTr="006F277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 változása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     26 039    </w:t>
            </w:r>
          </w:p>
        </w:tc>
      </w:tr>
    </w:tbl>
    <w:p w:rsidR="001D2186" w:rsidRPr="00C458AF" w:rsidRDefault="001D2186" w:rsidP="001D2186">
      <w:pPr>
        <w:tabs>
          <w:tab w:val="right" w:pos="8647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Pr="0099396B" w:rsidRDefault="001D2186" w:rsidP="001D2186">
      <w:pP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99396B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Az adózás e</w:t>
      </w:r>
      <w:r w:rsidR="0099396B" w:rsidRPr="0099396B"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t>lőtti eredmény változásának oka</w:t>
      </w:r>
    </w:p>
    <w:p w:rsidR="001D2186" w:rsidRPr="00063F5F" w:rsidRDefault="001D2186" w:rsidP="0099396B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A 2017. évi eredmény a korábbi évekhez képest kimagasló, amelynek forrása a Társaság Alapítója által nyújtott egyszeri de minimis támogatás.</w:t>
      </w:r>
      <w:r w:rsidDel="00DD042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Tehát a 2017. évi adósságrendezés és a hosszú távú eredményes működés fenntarthatóságának a különbözetét mutatja az adózás előtti eredmény változása (-26 049 e Ft), amely a jövőbeni tervekben ekkora eltérést nem fog mutatni.</w:t>
      </w:r>
    </w:p>
    <w:p w:rsidR="001D2186" w:rsidRPr="00C339F8" w:rsidRDefault="001D2186" w:rsidP="003439FC">
      <w:pPr>
        <w:pStyle w:val="Cmsor1"/>
        <w:numPr>
          <w:ilvl w:val="0"/>
          <w:numId w:val="32"/>
        </w:numPr>
        <w:spacing w:before="24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71" w:name="_Toc520288538"/>
      <w:r w:rsidRPr="00C339F8">
        <w:rPr>
          <w:rFonts w:ascii="Times New Roman" w:hAnsi="Times New Roman" w:cs="Times New Roman"/>
          <w:color w:val="auto"/>
          <w:sz w:val="24"/>
          <w:szCs w:val="24"/>
        </w:rPr>
        <w:t>A Társaság 2018. évi beruházási terve</w:t>
      </w:r>
      <w:bookmarkEnd w:id="470"/>
      <w:bookmarkEnd w:id="471"/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40"/>
        <w:gridCol w:w="1275"/>
        <w:gridCol w:w="1134"/>
        <w:gridCol w:w="1276"/>
        <w:gridCol w:w="1276"/>
      </w:tblGrid>
      <w:tr w:rsidR="006F277F" w:rsidRPr="006F277F" w:rsidTr="006F277F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>adatok ezer Ft-ban</w:t>
            </w:r>
          </w:p>
        </w:tc>
      </w:tr>
      <w:tr w:rsidR="006F277F" w:rsidRPr="006F277F" w:rsidTr="006F277F">
        <w:trPr>
          <w:trHeight w:val="504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2017. év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Tény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2018. évi terv</w:t>
            </w:r>
          </w:p>
        </w:tc>
      </w:tr>
      <w:tr w:rsidR="006F277F" w:rsidRPr="006F277F" w:rsidTr="006F277F">
        <w:trPr>
          <w:trHeight w:val="554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  <w:proofErr w:type="gramEnd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 xml:space="preserve"> né (teljesítés)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  <w:proofErr w:type="gramEnd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 xml:space="preserve"> né (teljesítés)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  <w:proofErr w:type="gramEnd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 xml:space="preserve"> né (teljesítés)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  <w:proofErr w:type="gramEnd"/>
            <w:r w:rsidRPr="006F277F">
              <w:rPr>
                <w:rFonts w:ascii="Times New Roman" w:eastAsia="Times New Roman" w:hAnsi="Times New Roman" w:cs="Times New Roman"/>
                <w:b/>
                <w:bCs/>
              </w:rPr>
              <w:t xml:space="preserve"> né (teljesítés)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(közfoglalkoztatással)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61 421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9 000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78 600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>Tárgyi eszköz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33 000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7 200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>Szoftver fejlesztés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2 800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11 000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>Építmény és telek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Beruházások összesen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94 421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14 000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2 800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96 800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>Tárgyi eszköz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5 000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Fenntartás, karbantartás összesen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5 000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-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-  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Beruházás, fenntartás, karbantartás összesen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99 421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14 000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2 800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96 800    </w:t>
            </w:r>
          </w:p>
        </w:tc>
      </w:tr>
      <w:tr w:rsidR="006F277F" w:rsidRPr="006F277F" w:rsidTr="008D1F62">
        <w:trPr>
          <w:trHeight w:val="283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6F277F" w:rsidRPr="006F277F" w:rsidRDefault="006F277F" w:rsidP="006F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113600</w:t>
            </w:r>
          </w:p>
        </w:tc>
      </w:tr>
    </w:tbl>
    <w:p w:rsidR="006F277F" w:rsidRDefault="006F277F" w:rsidP="006F277F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2186" w:rsidRPr="00C339F8" w:rsidRDefault="00670138" w:rsidP="001D21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Beruházások finanszírozása</w:t>
      </w:r>
    </w:p>
    <w:p w:rsidR="001D2186" w:rsidRPr="00C339F8" w:rsidRDefault="001D2186" w:rsidP="008D1F62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Beruházásaink elsődleges célja az indikátorok eredményes teljesítése, ami </w:t>
      </w:r>
      <w:r w:rsidR="0015182B">
        <w:rPr>
          <w:rFonts w:ascii="Times New Roman" w:hAnsi="Times New Roman" w:cs="Times New Roman"/>
          <w:sz w:val="24"/>
          <w:szCs w:val="24"/>
        </w:rPr>
        <w:t xml:space="preserve">egyben </w:t>
      </w:r>
      <w:r w:rsidRPr="00C339F8">
        <w:rPr>
          <w:rFonts w:ascii="Times New Roman" w:hAnsi="Times New Roman" w:cs="Times New Roman"/>
          <w:sz w:val="24"/>
          <w:szCs w:val="24"/>
        </w:rPr>
        <w:t>a bevételek növekedéséhez vezet. Ehhez azonban innovatív eszközök beszerzése szükséges, amelyek szélesebb célcsoportot vonzanak majd az élménypark megismeréséhez, használatához. Prioritást élvez ugyanakkor a kulturális alapfeladatok színvonalas ellátása, a mely érdekében folyamatos rendszerfejlesztések szükségesek (immat</w:t>
      </w:r>
      <w:r>
        <w:rPr>
          <w:rFonts w:ascii="Times New Roman" w:hAnsi="Times New Roman" w:cs="Times New Roman"/>
          <w:sz w:val="24"/>
          <w:szCs w:val="24"/>
        </w:rPr>
        <w:t>eriális</w:t>
      </w:r>
      <w:r w:rsidRPr="00C339F8">
        <w:rPr>
          <w:rFonts w:ascii="Times New Roman" w:hAnsi="Times New Roman" w:cs="Times New Roman"/>
          <w:sz w:val="24"/>
          <w:szCs w:val="24"/>
        </w:rPr>
        <w:t xml:space="preserve"> javak) a MANDA adatbázissal összefüggően.</w:t>
      </w:r>
    </w:p>
    <w:p w:rsidR="001D2186" w:rsidRPr="00C339F8" w:rsidRDefault="001D2186" w:rsidP="008D1F62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Közfoglalkoztatással összefüggő feladatok ellátásához szükséges informatikai géppark bővítése 9 000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>, ami az erre hivatott célzott támogatásból kerül beszerzésre.</w:t>
      </w:r>
    </w:p>
    <w:p w:rsidR="001D2186" w:rsidRDefault="001D2186" w:rsidP="008D1F62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EMMI támogatás keretében közbeszerzéssel 78 600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értékben kívánunk beszerezni speciális szkennereket,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drónokat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, </w:t>
      </w:r>
      <w:r w:rsidR="00494F5D">
        <w:rPr>
          <w:rFonts w:ascii="Times New Roman" w:hAnsi="Times New Roman" w:cs="Times New Roman"/>
          <w:sz w:val="24"/>
          <w:szCs w:val="24"/>
        </w:rPr>
        <w:t xml:space="preserve">szállítójárműveket, </w:t>
      </w:r>
      <w:r w:rsidRPr="00C339F8">
        <w:rPr>
          <w:rFonts w:ascii="Times New Roman" w:hAnsi="Times New Roman" w:cs="Times New Roman"/>
          <w:sz w:val="24"/>
          <w:szCs w:val="24"/>
        </w:rPr>
        <w:t>és egyéb, a feladat megvalósításához szükséges eszközöket.</w:t>
      </w:r>
    </w:p>
    <w:p w:rsidR="001D2186" w:rsidRPr="00C339F8" w:rsidRDefault="00FF3C80" w:rsidP="008D1F62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beruházások az alapfeladat ellátásához szükséges szoftverfejlesztés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immat</w:t>
      </w:r>
      <w:proofErr w:type="spellEnd"/>
      <w:r>
        <w:rPr>
          <w:rFonts w:ascii="Times New Roman" w:hAnsi="Times New Roman" w:cs="Times New Roman"/>
          <w:sz w:val="24"/>
          <w:szCs w:val="24"/>
        </w:rPr>
        <w:t>. javak) és tárgyi eszközök révén 26 000 e Ft.</w:t>
      </w:r>
    </w:p>
    <w:p w:rsidR="001D2186" w:rsidRDefault="001D2186" w:rsidP="008D1F62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A Társaság a Központosított beszerzési portálon (KEF) a beszerzési tervben feltüntetett eszközök és anyagok beszerzését a törvényben előírt módon tervezi, és alkalmazza. Ott jelenik meg egyéb, központosított közbes</w:t>
      </w:r>
      <w:r w:rsidR="00FF3C80">
        <w:rPr>
          <w:rFonts w:ascii="Times New Roman" w:hAnsi="Times New Roman" w:cs="Times New Roman"/>
          <w:sz w:val="24"/>
          <w:szCs w:val="24"/>
        </w:rPr>
        <w:t>zerzés köteles eszközbeszerzést</w:t>
      </w:r>
      <w:r w:rsidRPr="00C339F8">
        <w:rPr>
          <w:rFonts w:ascii="Times New Roman" w:hAnsi="Times New Roman" w:cs="Times New Roman"/>
          <w:sz w:val="24"/>
          <w:szCs w:val="24"/>
        </w:rPr>
        <w:t xml:space="preserve"> (hardver, szoftver, digitalizáló eszközök) tartalmazó előzetes terv is.</w:t>
      </w:r>
    </w:p>
    <w:p w:rsidR="008D1F62" w:rsidRDefault="008D1F6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186" w:rsidRDefault="001D2186" w:rsidP="00061B7E">
      <w:pPr>
        <w:pStyle w:val="Cmsor1"/>
        <w:numPr>
          <w:ilvl w:val="0"/>
          <w:numId w:val="32"/>
        </w:numPr>
        <w:spacing w:before="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72" w:name="_Toc316119984"/>
      <w:bookmarkStart w:id="473" w:name="_Toc385426946"/>
      <w:bookmarkStart w:id="474" w:name="_Toc520288539"/>
      <w:r w:rsidRPr="00C339F8">
        <w:rPr>
          <w:rFonts w:ascii="Times New Roman" w:hAnsi="Times New Roman" w:cs="Times New Roman"/>
          <w:color w:val="auto"/>
          <w:sz w:val="24"/>
          <w:szCs w:val="24"/>
        </w:rPr>
        <w:lastRenderedPageBreak/>
        <w:t>Mérlegterv, tőkeszerkezet, likviditás</w:t>
      </w:r>
      <w:bookmarkEnd w:id="472"/>
      <w:bookmarkEnd w:id="473"/>
      <w:bookmarkEnd w:id="474"/>
    </w:p>
    <w:tbl>
      <w:tblPr>
        <w:tblW w:w="1000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1500"/>
        <w:gridCol w:w="1360"/>
        <w:gridCol w:w="1665"/>
        <w:gridCol w:w="790"/>
      </w:tblGrid>
      <w:tr w:rsidR="00FA1055" w:rsidRPr="00FA1055" w:rsidTr="00224250">
        <w:trPr>
          <w:trHeight w:val="33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adatok ezer Ft-ban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2017. évi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Tény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2018. évi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Terv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Változás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2 593 672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2 427 717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165 955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Befektetett eszközök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2 404 933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2 322 970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81 963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Immateriális javak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186 235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159 920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26 315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85,9%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II. Tárgyi 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2 213 334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2 163 050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50 284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97,7%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III. Befektetett pénzügyi 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5 364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5 364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Forgóeszközök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186 436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102 447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83 989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Készletek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5 364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5 364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II. Követelések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20 718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2 913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17 805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14,1%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Vevők (csoporton belül)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Vevők (csoporton kívül)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279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413  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134  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148,0%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Egyéb köv.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20 439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2 500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17 939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12,2%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III. Értékpapírok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IV. Pénzeszközök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165 718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94 170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71 548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56,8%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2 303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2 300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                3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2 593 672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2 427 717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165 955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93,6%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Saját tőke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3 758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8 702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4 944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231,6%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Jegyzett tőke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3 100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3 100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II. Jegyzett, de még be nem fizetett tőke (-)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III. Tőketartalék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29 900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29 900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IV. Eredménytartalék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85 831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56 242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29 589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65,5%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V. Lekötött tartalék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27 000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27 000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VI. Értékelési tartalék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VII. Adózott eredmény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29 589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4 944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24 645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16,7%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Céltartalékok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9 279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9 279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Kötelezettségek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2 414 803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2 267 072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147 731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I. Hátrasorolt kötelezettségek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II. Hosszú lejáratú kötelezettségek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2 331 756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2 186 956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144 800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93,8%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Hosszú lejáratra kapott kölcsönök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Tartozások kötvénykibocsátásból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Beruházási és fejlesztési hitelek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Egyéb hosszúlejáratú hitelek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Egyéb hosszú lejáratú köt.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2 331 756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2 186 956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144 800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93,8%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Ebből: vagyonkezelés alatt álló állami vagyon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2 331 756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2 186 956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144 800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93,8%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III. Rövid lejáratú kötelezettség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83 047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80 116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2 931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96,5%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Rövid lejáratú kölcsönök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Rövid lejáratú hitelek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Szállítók (csoporton belül)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n/</w:t>
            </w:r>
            <w:proofErr w:type="gramStart"/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Szállítók (csoporton kívül)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3 329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3 300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99,1%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Egyéb rövid lejáratú kötelezettség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79 718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76 816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2 902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sz w:val="20"/>
                <w:szCs w:val="20"/>
              </w:rPr>
              <w:t>96,4%</w:t>
            </w:r>
          </w:p>
        </w:tc>
      </w:tr>
      <w:tr w:rsidR="00FA1055" w:rsidRPr="00FA1055" w:rsidTr="005C7704">
        <w:trPr>
          <w:trHeight w:val="2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Passzív időbeli elhatárolások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165 832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142 664 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23 168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86,0%</w:t>
            </w:r>
          </w:p>
        </w:tc>
      </w:tr>
    </w:tbl>
    <w:p w:rsidR="00224250" w:rsidRDefault="00224250" w:rsidP="00FA1055"/>
    <w:p w:rsidR="005C7704" w:rsidRPr="005C7704" w:rsidRDefault="005C7704" w:rsidP="000215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C7704">
        <w:rPr>
          <w:rFonts w:ascii="Times New Roman" w:hAnsi="Times New Roman" w:cs="Times New Roman"/>
          <w:b/>
          <w:sz w:val="24"/>
          <w:szCs w:val="24"/>
        </w:rPr>
        <w:lastRenderedPageBreak/>
        <w:t>Eredményterv</w:t>
      </w:r>
    </w:p>
    <w:tbl>
      <w:tblPr>
        <w:tblW w:w="1028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245"/>
        <w:gridCol w:w="1418"/>
        <w:gridCol w:w="1417"/>
        <w:gridCol w:w="1418"/>
        <w:gridCol w:w="799"/>
      </w:tblGrid>
      <w:tr w:rsidR="00224250" w:rsidRPr="00224250" w:rsidTr="00224250">
        <w:trPr>
          <w:trHeight w:val="39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Tétel</w:t>
            </w:r>
          </w:p>
        </w:tc>
        <w:tc>
          <w:tcPr>
            <w:tcW w:w="4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2017. 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évi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Tény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2018. 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évi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Terv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Változás </w:t>
            </w:r>
          </w:p>
        </w:tc>
      </w:tr>
      <w:tr w:rsidR="00224250" w:rsidRPr="00224250" w:rsidTr="00224250">
        <w:trPr>
          <w:trHeight w:val="45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24250" w:rsidRPr="00224250" w:rsidTr="0022425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Belföldi értékesítés nettó árbevétele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6 654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15 100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8 446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226,9%</w:t>
            </w:r>
          </w:p>
        </w:tc>
      </w:tr>
      <w:tr w:rsidR="00224250" w:rsidRPr="00224250" w:rsidTr="00224250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Export értékesítés nettó árbevétele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Értékesítés nettó árbevétele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6 654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15 100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8 446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226,9%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Saját termelésű készletek állományváltozása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Saját előállítású eszközök aktivált értéke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Aktivált saját teljesítmények értéke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bevételek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1 049 672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1 165 880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116 208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111,1%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ebből költségtérítés, támogatás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610 449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949 596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339 147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ebből visszaírt értékvesztés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ebből: közfoglalkoztatási program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439 223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216 284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222 939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Anyagköltség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22 918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54 063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31 145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ebből: közfoglalkoztatási program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1 298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1 100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198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Igénybe vett szolgáltatások értéke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125 401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205 899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80 498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164,2%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ebből: közfoglalkoztatási program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14 460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7 460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szolgáltatások értéke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4 995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5 220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225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ladott áruk beszerzési értéke (</w:t>
            </w: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ELABÉ)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Eladott (közvetített) szolgáltatások értéke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469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31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106,6%</w:t>
            </w:r>
          </w:p>
        </w:tc>
      </w:tr>
      <w:tr w:rsidR="00224250" w:rsidRPr="00224250" w:rsidTr="00224250">
        <w:trPr>
          <w:trHeight w:val="33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Anyagjellegű ráfo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rdítások (05+06+07+08+09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153 783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265 682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111 899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172,8%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Bérköltség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262 484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425 460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162 976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162,1%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jellegű egyéb kifizetések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9 218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10 643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1 425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Bérjárulékok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59 868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91 000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31 132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Közfoglalkoztatási program 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321 687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175 468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146 219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Közfoglalkoztatási program személyi egyéb jellegű kifizetések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9 683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9 600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83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Közfoglalkoztatási program járulék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45 043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28 883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16 160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Személyi jellegű ráfordítások (10+11+12)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707 983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741 054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33 071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104,7%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Értékcsökkenési leírás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160 708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169 300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8 592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105,3%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VII. 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2 859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  2 859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ebből: értékvesztés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52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ÜZEMI (Ü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ZLETI) TEVÉKENYSÉG EREDMÉNYE (I ± II + III – IV – V – VI- VII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30 993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4 944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26 049   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Kapott (járó) osztalék és részesedés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Részesedésekből származó bevételek, árfolyamnyereségek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51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Befektetett pénzügyi eszközökből (értékpapírokból, kölcsönökből) származó bevételek, árfolyamnyereségek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kapott (járó) kamatok és kamatjellegű bevételek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Pénzügyi műveletek egyéb bevételei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Pénzügyi műveletek bevételei 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(13+14+15+16+17)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          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Részesedésekből származó ráfordítások, árfolyamveszteségek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69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Befektetett pénzügyi eszközökből (értékpapírokból, kölcsönökből) származó ráfordítások, árfolyamveszteségek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Fizetendő (fizetett) kamatok és kamatjellegű ráfordítások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Részesedések, értékpapírok, bankbetétek értékvesztése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Pénzügyi műveletek egyéb ráfordításai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19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19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IX.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Pénzügyi műveletek ráfordításai (18+19+20+21+22)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19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        19 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3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PÉNZÜGYI MÜVELETEK EREDMÉNYE (VIII-IX)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        10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10   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ADÓZÁS</w:t>
            </w: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ELÖTTI EREDMÉNY (±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±B)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30 983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4 944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26 039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16,0%</w:t>
            </w:r>
          </w:p>
        </w:tc>
      </w:tr>
      <w:tr w:rsidR="00224250" w:rsidRPr="00224250" w:rsidTr="00224250">
        <w:trPr>
          <w:trHeight w:val="32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Adófizetési kötelezettség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1 394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1 394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</w:t>
            </w:r>
            <w:proofErr w:type="gramStart"/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224250" w:rsidRPr="00224250" w:rsidTr="00224250">
        <w:trPr>
          <w:trHeight w:val="33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ADÓZOTT EREDMÉNY (C-X)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29 589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4 944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24 645   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24250" w:rsidRPr="00224250" w:rsidRDefault="00224250" w:rsidP="0022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</w:tr>
    </w:tbl>
    <w:p w:rsidR="0080006C" w:rsidRPr="0080006C" w:rsidRDefault="001D2186" w:rsidP="000215EC">
      <w:pPr>
        <w:pStyle w:val="Cmsor1"/>
        <w:numPr>
          <w:ilvl w:val="0"/>
          <w:numId w:val="32"/>
        </w:numPr>
        <w:spacing w:before="240"/>
        <w:ind w:left="425" w:hanging="425"/>
      </w:pPr>
      <w:bookmarkStart w:id="475" w:name="_Toc520288540"/>
      <w:r w:rsidRPr="007B4E9D">
        <w:rPr>
          <w:rFonts w:ascii="Times New Roman" w:hAnsi="Times New Roman" w:cs="Times New Roman"/>
          <w:color w:val="auto"/>
          <w:sz w:val="24"/>
          <w:szCs w:val="24"/>
        </w:rPr>
        <w:t>2018. évre áthúzódó, korábbi években keletkezett, fizetendő kötelezettségek.</w:t>
      </w:r>
      <w:bookmarkEnd w:id="475"/>
    </w:p>
    <w:p w:rsidR="001D2186" w:rsidRDefault="0080006C" w:rsidP="0080006C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ezer Ft-ban</w:t>
      </w:r>
    </w:p>
    <w:tbl>
      <w:tblPr>
        <w:tblW w:w="9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526"/>
        <w:gridCol w:w="1417"/>
        <w:gridCol w:w="1909"/>
      </w:tblGrid>
      <w:tr w:rsidR="00FA1055" w:rsidRPr="00FA1055" w:rsidTr="00A74BF6">
        <w:trPr>
          <w:trHeight w:val="495"/>
          <w:jc w:val="center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Személyi és járulék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kiadások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Működési</w:t>
            </w: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kiadások 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Összesen </w:t>
            </w:r>
          </w:p>
        </w:tc>
      </w:tr>
      <w:tr w:rsidR="00FA1055" w:rsidRPr="00FA1055" w:rsidTr="00A74BF6">
        <w:trPr>
          <w:trHeight w:val="408"/>
          <w:jc w:val="center"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Belföldi anyag- és áruszállítók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3 292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3 292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Társasági adó elszámolása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1 307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1 307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Járulékok (munkavállalói szja, </w:t>
            </w:r>
            <w:proofErr w:type="spellStart"/>
            <w:r w:rsidRPr="00FA1055">
              <w:rPr>
                <w:rFonts w:ascii="Times New Roman" w:eastAsia="Times New Roman" w:hAnsi="Times New Roman" w:cs="Times New Roman"/>
                <w:color w:val="000000"/>
              </w:rPr>
              <w:t>nyugd</w:t>
            </w:r>
            <w:proofErr w:type="spellEnd"/>
            <w:proofErr w:type="gramStart"/>
            <w:r w:rsidRPr="00FA105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FA1055">
              <w:rPr>
                <w:rFonts w:ascii="Times New Roman" w:eastAsia="Times New Roman" w:hAnsi="Times New Roman" w:cs="Times New Roman"/>
                <w:color w:val="000000"/>
              </w:rPr>
              <w:t>bizt</w:t>
            </w:r>
            <w:proofErr w:type="spellEnd"/>
            <w:proofErr w:type="gramEnd"/>
            <w:r w:rsidRPr="00FA105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FA1055">
              <w:rPr>
                <w:rFonts w:ascii="Times New Roman" w:eastAsia="Times New Roman" w:hAnsi="Times New Roman" w:cs="Times New Roman"/>
                <w:color w:val="000000"/>
              </w:rPr>
              <w:t>eg.bizt</w:t>
            </w:r>
            <w:proofErr w:type="spellEnd"/>
            <w:r w:rsidRPr="00FA10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20 950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20 950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Kifizetőhelyi SZJA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1 129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1 129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Kifizetőhelyi EHO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1 160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1 160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ÁFA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580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580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Munkabér elszámolási számla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35 334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35 334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Munkabér elszámolási számla 2016-ig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2 003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2 003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NAV tartozások 2016-ig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4 390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4 390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Rehabilitációs hozzájárulás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152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152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SZOCHO kötelezettség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10 753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10 753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Szakképzési hozzájárulás kötelezettség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930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930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1055">
              <w:rPr>
                <w:rFonts w:ascii="Times New Roman" w:eastAsia="Times New Roman" w:hAnsi="Times New Roman" w:cs="Times New Roman"/>
                <w:color w:val="000000"/>
              </w:rPr>
              <w:t>Cégautóadó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125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125    </w:t>
            </w:r>
          </w:p>
        </w:tc>
      </w:tr>
      <w:tr w:rsidR="00FA1055" w:rsidRPr="00FA1055" w:rsidTr="00A74BF6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Rövidlejáratú egyéb kötelezettségek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818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818    </w:t>
            </w:r>
          </w:p>
        </w:tc>
      </w:tr>
      <w:tr w:rsidR="00FA1055" w:rsidRPr="00FA1055" w:rsidTr="00A74BF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>Költségek passzív időbeli elhat.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165  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165    </w:t>
            </w:r>
          </w:p>
        </w:tc>
      </w:tr>
      <w:tr w:rsidR="00FA1055" w:rsidRPr="00FA1055" w:rsidTr="00A74BF6">
        <w:trPr>
          <w:trHeight w:val="315"/>
          <w:jc w:val="center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A1055" w:rsidRPr="00FA1055" w:rsidRDefault="00FA1055" w:rsidP="00FA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Mindösszesen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76 801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6 287   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A1055" w:rsidRPr="00FA1055" w:rsidRDefault="00FA1055" w:rsidP="00FA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83 088    </w:t>
            </w:r>
          </w:p>
        </w:tc>
      </w:tr>
    </w:tbl>
    <w:p w:rsidR="007B4E9D" w:rsidRDefault="007B4E9D" w:rsidP="00A74BF6">
      <w:pPr>
        <w:spacing w:before="120" w:after="0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táblázatban szereplő különféle kötelezettség</w:t>
      </w:r>
      <w:r w:rsidR="00446221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 2018. évi támogatásból </w:t>
      </w:r>
      <w:r w:rsidR="00446221">
        <w:rPr>
          <w:rFonts w:ascii="Times New Roman" w:hAnsi="Times New Roman" w:cs="Times New Roman"/>
          <w:sz w:val="24"/>
          <w:szCs w:val="24"/>
        </w:rPr>
        <w:t xml:space="preserve">már </w:t>
      </w:r>
      <w:r>
        <w:rPr>
          <w:rFonts w:ascii="Times New Roman" w:hAnsi="Times New Roman" w:cs="Times New Roman"/>
          <w:sz w:val="24"/>
          <w:szCs w:val="24"/>
        </w:rPr>
        <w:t>kiegyenlítésre került</w:t>
      </w:r>
      <w:r w:rsidR="00446221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186" w:rsidRPr="00652DAD" w:rsidRDefault="001D2186" w:rsidP="003439FC">
      <w:pPr>
        <w:pStyle w:val="Cmsor1"/>
        <w:numPr>
          <w:ilvl w:val="0"/>
          <w:numId w:val="32"/>
        </w:numPr>
        <w:spacing w:before="24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76" w:name="_Toc316119985"/>
      <w:bookmarkStart w:id="477" w:name="_Toc385426947"/>
      <w:bookmarkStart w:id="478" w:name="_Toc520288541"/>
      <w:r w:rsidRPr="00C339F8">
        <w:rPr>
          <w:rFonts w:ascii="Times New Roman" w:hAnsi="Times New Roman" w:cs="Times New Roman"/>
          <w:color w:val="auto"/>
          <w:sz w:val="24"/>
          <w:szCs w:val="24"/>
        </w:rPr>
        <w:t>Finanszírozás, likviditási terv</w:t>
      </w:r>
      <w:bookmarkEnd w:id="476"/>
      <w:bookmarkEnd w:id="477"/>
      <w:bookmarkEnd w:id="478"/>
    </w:p>
    <w:p w:rsidR="001D2186" w:rsidRDefault="001D2186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Társaságunk az Alaptörvény 36. cikk (1) bekezdése alapján Magyarország 2018. évi központi költségvetéséről szóló törvénye alapján nem rendelkezik önálló költségvetési sorral egyik Fejezeten belül sem, ezért közfeladatait </w:t>
      </w:r>
      <w:r w:rsidR="000215EC">
        <w:rPr>
          <w:rFonts w:ascii="Times New Roman" w:hAnsi="Times New Roman" w:cs="Times New Roman"/>
          <w:sz w:val="24"/>
          <w:szCs w:val="24"/>
        </w:rPr>
        <w:t>t</w:t>
      </w:r>
      <w:r w:rsidRPr="00C339F8">
        <w:rPr>
          <w:rFonts w:ascii="Times New Roman" w:hAnsi="Times New Roman" w:cs="Times New Roman"/>
          <w:sz w:val="24"/>
          <w:szCs w:val="24"/>
        </w:rPr>
        <w:t>ámogatási szerződés</w:t>
      </w:r>
      <w:r w:rsidR="000215EC">
        <w:rPr>
          <w:rFonts w:ascii="Times New Roman" w:hAnsi="Times New Roman" w:cs="Times New Roman"/>
          <w:sz w:val="24"/>
          <w:szCs w:val="24"/>
        </w:rPr>
        <w:t>ek</w:t>
      </w:r>
      <w:r w:rsidRPr="00C339F8">
        <w:rPr>
          <w:rFonts w:ascii="Times New Roman" w:hAnsi="Times New Roman" w:cs="Times New Roman"/>
          <w:sz w:val="24"/>
          <w:szCs w:val="24"/>
        </w:rPr>
        <w:t xml:space="preserve"> megkötése útján tudja ellátni.</w:t>
      </w:r>
    </w:p>
    <w:p w:rsidR="00224250" w:rsidRDefault="00A01CAF" w:rsidP="009939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Cash flow</w:t>
      </w:r>
      <w:r w:rsidR="00FF3C80">
        <w:rPr>
          <w:rFonts w:ascii="Times New Roman" w:hAnsi="Times New Roman" w:cs="Times New Roman"/>
          <w:sz w:val="24"/>
          <w:szCs w:val="24"/>
        </w:rPr>
        <w:t xml:space="preserve"> kimutatás „DIREKT” </w:t>
      </w:r>
      <w:r w:rsidR="00E81FC7">
        <w:rPr>
          <w:rFonts w:ascii="Times New Roman" w:hAnsi="Times New Roman" w:cs="Times New Roman"/>
          <w:sz w:val="24"/>
          <w:szCs w:val="24"/>
        </w:rPr>
        <w:t>m</w:t>
      </w:r>
      <w:r w:rsidR="00FF3C80">
        <w:rPr>
          <w:rFonts w:ascii="Times New Roman" w:hAnsi="Times New Roman" w:cs="Times New Roman"/>
          <w:sz w:val="24"/>
          <w:szCs w:val="24"/>
        </w:rPr>
        <w:t>ódon:</w:t>
      </w:r>
    </w:p>
    <w:p w:rsidR="001D2186" w:rsidRDefault="001D2186" w:rsidP="00E81FC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41AA1">
        <w:rPr>
          <w:noProof/>
        </w:rPr>
        <w:drawing>
          <wp:inline distT="0" distB="0" distL="0" distR="0">
            <wp:extent cx="7040552" cy="4133850"/>
            <wp:effectExtent l="0" t="0" r="825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52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AF" w:rsidRDefault="00A01CAF" w:rsidP="00E81FC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81FC7" w:rsidRDefault="00E81FC7" w:rsidP="00021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„direkt” módszerrel kimutatott </w:t>
      </w:r>
      <w:r w:rsidR="00A01CAF">
        <w:rPr>
          <w:rFonts w:ascii="Times New Roman" w:hAnsi="Times New Roman" w:cs="Times New Roman"/>
          <w:sz w:val="24"/>
          <w:szCs w:val="24"/>
        </w:rPr>
        <w:t>cash flow</w:t>
      </w:r>
      <w:r>
        <w:rPr>
          <w:rFonts w:ascii="Times New Roman" w:hAnsi="Times New Roman" w:cs="Times New Roman"/>
          <w:sz w:val="24"/>
          <w:szCs w:val="24"/>
        </w:rPr>
        <w:t xml:space="preserve"> a Társaság mindenkori pénzforgalmi helyzetét mutatja, amelyen látható, hogy likviditási gondokkal nem kell szembesülni. </w:t>
      </w:r>
    </w:p>
    <w:p w:rsidR="00A01CAF" w:rsidRDefault="00A01CAF" w:rsidP="00021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C7" w:rsidRDefault="00E81FC7" w:rsidP="000215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kimutatás célzottan a pénzforgalmat ábrázolja, </w:t>
      </w:r>
      <w:r w:rsidR="00494F5D">
        <w:rPr>
          <w:rFonts w:ascii="Times New Roman" w:hAnsi="Times New Roman" w:cs="Times New Roman"/>
          <w:sz w:val="24"/>
          <w:szCs w:val="24"/>
        </w:rPr>
        <w:t xml:space="preserve">a Társaság likviditásának alakulásának mérésére szolgál, </w:t>
      </w:r>
      <w:r>
        <w:rPr>
          <w:rFonts w:ascii="Times New Roman" w:hAnsi="Times New Roman" w:cs="Times New Roman"/>
          <w:sz w:val="24"/>
          <w:szCs w:val="24"/>
        </w:rPr>
        <w:t xml:space="preserve">eltérést a mérlegtől és az </w:t>
      </w:r>
      <w:r w:rsidR="00EE1040">
        <w:rPr>
          <w:rFonts w:ascii="Times New Roman" w:hAnsi="Times New Roman" w:cs="Times New Roman"/>
          <w:sz w:val="24"/>
          <w:szCs w:val="24"/>
        </w:rPr>
        <w:t>eredmény</w:t>
      </w:r>
      <w:r w:rsidR="00A01CAF">
        <w:rPr>
          <w:rFonts w:ascii="Times New Roman" w:hAnsi="Times New Roman" w:cs="Times New Roman"/>
          <w:sz w:val="24"/>
          <w:szCs w:val="24"/>
        </w:rPr>
        <w:t>kimutatástól</w:t>
      </w:r>
      <w:r w:rsidR="0049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alábbi </w:t>
      </w:r>
      <w:r w:rsidR="00EE1040">
        <w:rPr>
          <w:rFonts w:ascii="Times New Roman" w:hAnsi="Times New Roman" w:cs="Times New Roman"/>
          <w:sz w:val="24"/>
          <w:szCs w:val="24"/>
        </w:rPr>
        <w:t xml:space="preserve">– pénzforgalmat nem érintő – </w:t>
      </w:r>
      <w:r>
        <w:rPr>
          <w:rFonts w:ascii="Times New Roman" w:hAnsi="Times New Roman" w:cs="Times New Roman"/>
          <w:sz w:val="24"/>
          <w:szCs w:val="24"/>
        </w:rPr>
        <w:t>tényezők alkotják:</w:t>
      </w:r>
    </w:p>
    <w:p w:rsidR="00E81FC7" w:rsidRPr="00E81FC7" w:rsidRDefault="00636012" w:rsidP="00EE1040">
      <w:pPr>
        <w:pStyle w:val="Listaszerbekezds"/>
        <w:numPr>
          <w:ilvl w:val="0"/>
          <w:numId w:val="3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81FC7" w:rsidRPr="00E81FC7">
        <w:rPr>
          <w:rFonts w:ascii="Times New Roman" w:hAnsi="Times New Roman" w:cs="Times New Roman"/>
          <w:sz w:val="24"/>
          <w:szCs w:val="24"/>
        </w:rPr>
        <w:t>orábbi évben kapott támogatás 2018. évben történő felhasználása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1FC7" w:rsidRDefault="00636012" w:rsidP="00EE1040">
      <w:pPr>
        <w:pStyle w:val="Listaszerbekezds"/>
        <w:numPr>
          <w:ilvl w:val="0"/>
          <w:numId w:val="3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81FC7" w:rsidRPr="00E81FC7">
        <w:rPr>
          <w:rFonts w:ascii="Times New Roman" w:hAnsi="Times New Roman" w:cs="Times New Roman"/>
          <w:sz w:val="24"/>
          <w:szCs w:val="24"/>
        </w:rPr>
        <w:t>lhatárolások feloldása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1CAF" w:rsidRDefault="00636012" w:rsidP="00EE1040">
      <w:pPr>
        <w:pStyle w:val="Listaszerbekezds"/>
        <w:numPr>
          <w:ilvl w:val="0"/>
          <w:numId w:val="3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A01CAF">
        <w:rPr>
          <w:rFonts w:ascii="Times New Roman" w:hAnsi="Times New Roman" w:cs="Times New Roman"/>
          <w:sz w:val="24"/>
          <w:szCs w:val="24"/>
        </w:rPr>
        <w:t>rtékcsökkenési leírás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1CAF" w:rsidRPr="00E81FC7" w:rsidRDefault="00A01CAF" w:rsidP="00EE1040">
      <w:pPr>
        <w:pStyle w:val="Listaszerbekezds"/>
        <w:numPr>
          <w:ilvl w:val="0"/>
          <w:numId w:val="3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a 2000. évi C. tv. előírása szerinti könyvelés hatása, amely</w:t>
      </w:r>
      <w:r w:rsidR="00636012">
        <w:rPr>
          <w:rFonts w:ascii="Times New Roman" w:hAnsi="Times New Roman" w:cs="Times New Roman"/>
          <w:sz w:val="24"/>
          <w:szCs w:val="24"/>
        </w:rPr>
        <w:t xml:space="preserve"> szintén</w:t>
      </w:r>
      <w:r>
        <w:rPr>
          <w:rFonts w:ascii="Times New Roman" w:hAnsi="Times New Roman" w:cs="Times New Roman"/>
          <w:sz w:val="24"/>
          <w:szCs w:val="24"/>
        </w:rPr>
        <w:t xml:space="preserve"> nem pénzforgalmi szemléletű</w:t>
      </w:r>
      <w:r w:rsidR="00636012">
        <w:rPr>
          <w:rFonts w:ascii="Times New Roman" w:hAnsi="Times New Roman" w:cs="Times New Roman"/>
          <w:sz w:val="24"/>
          <w:szCs w:val="24"/>
        </w:rPr>
        <w:t>.</w:t>
      </w:r>
    </w:p>
    <w:p w:rsidR="00E81FC7" w:rsidRDefault="00E81FC7" w:rsidP="00E81FC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01CAF" w:rsidRDefault="00A01CAF" w:rsidP="00E81FC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01CAF" w:rsidRDefault="00A01CAF" w:rsidP="00E81FC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0613E" w:rsidRDefault="005061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186" w:rsidRPr="00C339F8" w:rsidRDefault="001D2186" w:rsidP="003439FC">
      <w:pPr>
        <w:pStyle w:val="Cmsor1"/>
        <w:numPr>
          <w:ilvl w:val="0"/>
          <w:numId w:val="32"/>
        </w:numPr>
        <w:spacing w:before="24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79" w:name="_Toc385426948"/>
      <w:bookmarkStart w:id="480" w:name="_Toc520288542"/>
      <w:r w:rsidRPr="00C339F8">
        <w:rPr>
          <w:rFonts w:ascii="Times New Roman" w:hAnsi="Times New Roman" w:cs="Times New Roman"/>
          <w:color w:val="auto"/>
          <w:sz w:val="24"/>
          <w:szCs w:val="24"/>
        </w:rPr>
        <w:lastRenderedPageBreak/>
        <w:t>A Társaság adósságállománya a következő években</w:t>
      </w:r>
      <w:bookmarkEnd w:id="479"/>
      <w:bookmarkEnd w:id="480"/>
    </w:p>
    <w:p w:rsidR="00067856" w:rsidRDefault="00067856" w:rsidP="00067856">
      <w:pPr>
        <w:tabs>
          <w:tab w:val="right" w:pos="1006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80006C" w:rsidRPr="00067856" w:rsidRDefault="0080006C" w:rsidP="00067856">
      <w:pPr>
        <w:tabs>
          <w:tab w:val="right" w:pos="1006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Pr="0080006C" w:rsidRDefault="0080006C" w:rsidP="0006785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06C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gramEnd"/>
      <w:r w:rsidRPr="0080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186" w:rsidRPr="0080006C">
        <w:rPr>
          <w:rFonts w:ascii="Times New Roman" w:eastAsia="Times New Roman" w:hAnsi="Times New Roman" w:cs="Times New Roman"/>
          <w:sz w:val="24"/>
          <w:szCs w:val="24"/>
        </w:rPr>
        <w:t>ezer Ft-ban</w:t>
      </w:r>
    </w:p>
    <w:tbl>
      <w:tblPr>
        <w:tblStyle w:val="Rcsostblzat"/>
        <w:tblW w:w="9180" w:type="dxa"/>
        <w:jc w:val="center"/>
        <w:tblLook w:val="04A0" w:firstRow="1" w:lastRow="0" w:firstColumn="1" w:lastColumn="0" w:noHBand="0" w:noVBand="1"/>
      </w:tblPr>
      <w:tblGrid>
        <w:gridCol w:w="4918"/>
        <w:gridCol w:w="1427"/>
        <w:gridCol w:w="1418"/>
        <w:gridCol w:w="1417"/>
      </w:tblGrid>
      <w:tr w:rsidR="001D2186" w:rsidRPr="00652DAD" w:rsidTr="0080006C">
        <w:trPr>
          <w:cantSplit/>
          <w:trHeight w:val="756"/>
          <w:jc w:val="center"/>
        </w:trPr>
        <w:tc>
          <w:tcPr>
            <w:tcW w:w="4918" w:type="dxa"/>
            <w:shd w:val="clear" w:color="auto" w:fill="D9E2F3" w:themeFill="accent5" w:themeFillTint="33"/>
            <w:vAlign w:val="bottom"/>
          </w:tcPr>
          <w:p w:rsidR="001D2186" w:rsidRPr="00652DAD" w:rsidRDefault="001D2186" w:rsidP="00FA1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27" w:type="dxa"/>
            <w:shd w:val="clear" w:color="auto" w:fill="D9E2F3" w:themeFill="accent5" w:themeFillTint="33"/>
            <w:vAlign w:val="bottom"/>
          </w:tcPr>
          <w:p w:rsidR="001D2186" w:rsidRPr="00652DAD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0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évi</w:t>
            </w:r>
          </w:p>
        </w:tc>
        <w:tc>
          <w:tcPr>
            <w:tcW w:w="1418" w:type="dxa"/>
            <w:shd w:val="clear" w:color="auto" w:fill="D9E2F3" w:themeFill="accent5" w:themeFillTint="33"/>
            <w:vAlign w:val="bottom"/>
          </w:tcPr>
          <w:p w:rsidR="001D2186" w:rsidRPr="00652DAD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80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évi</w:t>
            </w:r>
          </w:p>
        </w:tc>
        <w:tc>
          <w:tcPr>
            <w:tcW w:w="1417" w:type="dxa"/>
            <w:shd w:val="clear" w:color="auto" w:fill="D9E2F3" w:themeFill="accent5" w:themeFillTint="33"/>
            <w:vAlign w:val="bottom"/>
          </w:tcPr>
          <w:p w:rsidR="001D2186" w:rsidRPr="00652DAD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0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évi</w:t>
            </w:r>
          </w:p>
        </w:tc>
      </w:tr>
      <w:tr w:rsidR="001D2186" w:rsidRPr="00652DAD" w:rsidTr="0080006C">
        <w:trPr>
          <w:cantSplit/>
          <w:trHeight w:val="401"/>
          <w:jc w:val="center"/>
        </w:trPr>
        <w:tc>
          <w:tcPr>
            <w:tcW w:w="4918" w:type="dxa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sz w:val="24"/>
                <w:szCs w:val="24"/>
              </w:rPr>
              <w:t>Hosszú lejáratú kapott kölcsönök</w:t>
            </w:r>
          </w:p>
        </w:tc>
        <w:tc>
          <w:tcPr>
            <w:tcW w:w="142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652DAD" w:rsidTr="001D2186">
        <w:trPr>
          <w:cantSplit/>
          <w:trHeight w:val="302"/>
          <w:jc w:val="center"/>
        </w:trPr>
        <w:tc>
          <w:tcPr>
            <w:tcW w:w="4918" w:type="dxa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sz w:val="24"/>
                <w:szCs w:val="24"/>
              </w:rPr>
              <w:t>Beruházási és fejlesztési hitelek</w:t>
            </w:r>
          </w:p>
        </w:tc>
        <w:tc>
          <w:tcPr>
            <w:tcW w:w="142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652DAD" w:rsidTr="001D2186">
        <w:trPr>
          <w:cantSplit/>
          <w:trHeight w:val="302"/>
          <w:jc w:val="center"/>
        </w:trPr>
        <w:tc>
          <w:tcPr>
            <w:tcW w:w="4918" w:type="dxa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sz w:val="24"/>
                <w:szCs w:val="24"/>
              </w:rPr>
              <w:t>Egyéb hosszú lejáratú hitelek</w:t>
            </w:r>
          </w:p>
        </w:tc>
        <w:tc>
          <w:tcPr>
            <w:tcW w:w="142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652DAD" w:rsidTr="0080006C">
        <w:trPr>
          <w:cantSplit/>
          <w:trHeight w:val="291"/>
          <w:jc w:val="center"/>
        </w:trPr>
        <w:tc>
          <w:tcPr>
            <w:tcW w:w="4918" w:type="dxa"/>
            <w:shd w:val="clear" w:color="auto" w:fill="E2EFD9" w:themeFill="accent6" w:themeFillTint="33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sz w:val="24"/>
                <w:szCs w:val="24"/>
              </w:rPr>
              <w:t>Hosszú lejáratú adósságállomány év végén</w:t>
            </w:r>
          </w:p>
        </w:tc>
        <w:tc>
          <w:tcPr>
            <w:tcW w:w="1427" w:type="dxa"/>
            <w:shd w:val="clear" w:color="auto" w:fill="E2EFD9" w:themeFill="accent6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652DAD" w:rsidTr="001D2186">
        <w:trPr>
          <w:cantSplit/>
          <w:trHeight w:val="302"/>
          <w:jc w:val="center"/>
        </w:trPr>
        <w:tc>
          <w:tcPr>
            <w:tcW w:w="4918" w:type="dxa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sz w:val="24"/>
                <w:szCs w:val="24"/>
              </w:rPr>
              <w:t>Rövid lejáratú kölcsönök</w:t>
            </w:r>
          </w:p>
        </w:tc>
        <w:tc>
          <w:tcPr>
            <w:tcW w:w="142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652DAD" w:rsidTr="001D2186">
        <w:trPr>
          <w:cantSplit/>
          <w:trHeight w:val="291"/>
          <w:jc w:val="center"/>
        </w:trPr>
        <w:tc>
          <w:tcPr>
            <w:tcW w:w="4918" w:type="dxa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sz w:val="24"/>
                <w:szCs w:val="24"/>
              </w:rPr>
              <w:t>Rövid lejáratú hitelek</w:t>
            </w:r>
          </w:p>
        </w:tc>
        <w:tc>
          <w:tcPr>
            <w:tcW w:w="142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652DAD" w:rsidTr="0080006C">
        <w:trPr>
          <w:cantSplit/>
          <w:trHeight w:val="291"/>
          <w:jc w:val="center"/>
        </w:trPr>
        <w:tc>
          <w:tcPr>
            <w:tcW w:w="4918" w:type="dxa"/>
            <w:shd w:val="clear" w:color="auto" w:fill="E2EFD9" w:themeFill="accent6" w:themeFillTint="33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sz w:val="24"/>
                <w:szCs w:val="24"/>
              </w:rPr>
              <w:t>Rövid lejáratú adósságállomány év végén</w:t>
            </w:r>
          </w:p>
        </w:tc>
        <w:tc>
          <w:tcPr>
            <w:tcW w:w="1427" w:type="dxa"/>
            <w:shd w:val="clear" w:color="auto" w:fill="E2EFD9" w:themeFill="accent6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652DAD" w:rsidTr="0080006C">
        <w:trPr>
          <w:cantSplit/>
          <w:trHeight w:val="255"/>
          <w:jc w:val="center"/>
        </w:trPr>
        <w:tc>
          <w:tcPr>
            <w:tcW w:w="4918" w:type="dxa"/>
            <w:shd w:val="clear" w:color="auto" w:fill="FBE4D5" w:themeFill="accent2" w:themeFillTint="33"/>
            <w:vAlign w:val="center"/>
          </w:tcPr>
          <w:p w:rsidR="001D2186" w:rsidRPr="00652DAD" w:rsidRDefault="001D2186" w:rsidP="001D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AD">
              <w:rPr>
                <w:rFonts w:ascii="Times New Roman" w:hAnsi="Times New Roman" w:cs="Times New Roman"/>
                <w:b/>
                <w:sz w:val="24"/>
                <w:szCs w:val="24"/>
              </w:rPr>
              <w:t>Adósságállomány összesen</w:t>
            </w:r>
          </w:p>
        </w:tc>
        <w:tc>
          <w:tcPr>
            <w:tcW w:w="1427" w:type="dxa"/>
            <w:shd w:val="clear" w:color="auto" w:fill="FBE4D5" w:themeFill="accent2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1D2186" w:rsidRPr="00652DAD" w:rsidRDefault="00FA1055" w:rsidP="001D2186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D2186" w:rsidRPr="001D2186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86" w:rsidRPr="00C339F8" w:rsidRDefault="001D2186" w:rsidP="003439FC">
      <w:pPr>
        <w:pStyle w:val="Cmsor1"/>
        <w:numPr>
          <w:ilvl w:val="0"/>
          <w:numId w:val="32"/>
        </w:numPr>
        <w:spacing w:before="24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81" w:name="_Toc385426949"/>
      <w:bookmarkStart w:id="482" w:name="_Toc520288543"/>
      <w:r w:rsidRPr="00C339F8">
        <w:rPr>
          <w:rFonts w:ascii="Times New Roman" w:hAnsi="Times New Roman" w:cs="Times New Roman"/>
          <w:color w:val="auto"/>
          <w:sz w:val="24"/>
          <w:szCs w:val="24"/>
        </w:rPr>
        <w:t xml:space="preserve">A Társaság </w:t>
      </w:r>
      <w:proofErr w:type="gramStart"/>
      <w:r w:rsidRPr="00C339F8">
        <w:rPr>
          <w:rFonts w:ascii="Times New Roman" w:hAnsi="Times New Roman" w:cs="Times New Roman"/>
          <w:color w:val="auto"/>
          <w:sz w:val="24"/>
          <w:szCs w:val="24"/>
        </w:rPr>
        <w:t>hitel törlesztési</w:t>
      </w:r>
      <w:proofErr w:type="gramEnd"/>
      <w:r w:rsidRPr="00C339F8">
        <w:rPr>
          <w:rFonts w:ascii="Times New Roman" w:hAnsi="Times New Roman" w:cs="Times New Roman"/>
          <w:color w:val="auto"/>
          <w:sz w:val="24"/>
          <w:szCs w:val="24"/>
        </w:rPr>
        <w:t xml:space="preserve"> kötelezettsége a következő években</w:t>
      </w:r>
      <w:bookmarkEnd w:id="481"/>
      <w:bookmarkEnd w:id="482"/>
    </w:p>
    <w:p w:rsidR="00067856" w:rsidRDefault="00067856" w:rsidP="00067856">
      <w:pPr>
        <w:tabs>
          <w:tab w:val="right" w:pos="9781"/>
        </w:tabs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80006C" w:rsidRPr="00067856" w:rsidRDefault="0080006C" w:rsidP="00067856">
      <w:pPr>
        <w:tabs>
          <w:tab w:val="right" w:pos="9781"/>
        </w:tabs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1D2186" w:rsidRPr="0080006C" w:rsidRDefault="0080006C" w:rsidP="0006785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06C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gramEnd"/>
      <w:r w:rsidRPr="0080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186" w:rsidRPr="0080006C">
        <w:rPr>
          <w:rFonts w:ascii="Times New Roman" w:eastAsia="Times New Roman" w:hAnsi="Times New Roman" w:cs="Times New Roman"/>
          <w:sz w:val="24"/>
          <w:szCs w:val="24"/>
        </w:rPr>
        <w:t>ezer Ft-ban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1502"/>
        <w:gridCol w:w="1418"/>
        <w:gridCol w:w="1417"/>
      </w:tblGrid>
      <w:tr w:rsidR="001D2186" w:rsidRPr="00C339F8" w:rsidTr="0080006C">
        <w:trPr>
          <w:cantSplit/>
          <w:trHeight w:val="834"/>
          <w:jc w:val="center"/>
        </w:trPr>
        <w:tc>
          <w:tcPr>
            <w:tcW w:w="4843" w:type="dxa"/>
            <w:shd w:val="clear" w:color="auto" w:fill="D9E2F3" w:themeFill="accent5" w:themeFillTint="33"/>
            <w:vAlign w:val="bottom"/>
          </w:tcPr>
          <w:p w:rsidR="001D2186" w:rsidRPr="00C339F8" w:rsidRDefault="001D2186" w:rsidP="00800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502" w:type="dxa"/>
            <w:shd w:val="clear" w:color="auto" w:fill="D9E2F3" w:themeFill="accent5" w:themeFillTint="33"/>
            <w:vAlign w:val="bottom"/>
          </w:tcPr>
          <w:p w:rsidR="001D2186" w:rsidRPr="00C339F8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0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évi</w:t>
            </w:r>
          </w:p>
        </w:tc>
        <w:tc>
          <w:tcPr>
            <w:tcW w:w="1418" w:type="dxa"/>
            <w:shd w:val="clear" w:color="auto" w:fill="D9E2F3" w:themeFill="accent5" w:themeFillTint="33"/>
            <w:vAlign w:val="bottom"/>
          </w:tcPr>
          <w:p w:rsidR="001D2186" w:rsidRPr="00C339F8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80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évi</w:t>
            </w:r>
          </w:p>
        </w:tc>
        <w:tc>
          <w:tcPr>
            <w:tcW w:w="1417" w:type="dxa"/>
            <w:shd w:val="clear" w:color="auto" w:fill="D9E2F3" w:themeFill="accent5" w:themeFillTint="33"/>
            <w:vAlign w:val="bottom"/>
          </w:tcPr>
          <w:p w:rsidR="001D2186" w:rsidRPr="00C339F8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00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évi</w:t>
            </w:r>
          </w:p>
        </w:tc>
      </w:tr>
      <w:tr w:rsidR="001D2186" w:rsidRPr="00C339F8" w:rsidTr="001D2186">
        <w:trPr>
          <w:cantSplit/>
          <w:trHeight w:val="307"/>
          <w:jc w:val="center"/>
        </w:trPr>
        <w:tc>
          <w:tcPr>
            <w:tcW w:w="4843" w:type="dxa"/>
            <w:vAlign w:val="center"/>
          </w:tcPr>
          <w:p w:rsidR="001D2186" w:rsidRPr="00C339F8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Tőketörlesztési kötelezettség</w:t>
            </w:r>
          </w:p>
        </w:tc>
        <w:tc>
          <w:tcPr>
            <w:tcW w:w="1502" w:type="dxa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C339F8" w:rsidTr="001D2186">
        <w:trPr>
          <w:cantSplit/>
          <w:trHeight w:val="318"/>
          <w:jc w:val="center"/>
        </w:trPr>
        <w:tc>
          <w:tcPr>
            <w:tcW w:w="4843" w:type="dxa"/>
            <w:vAlign w:val="center"/>
          </w:tcPr>
          <w:p w:rsidR="001D2186" w:rsidRPr="00C339F8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Kamatok</w:t>
            </w:r>
          </w:p>
        </w:tc>
        <w:tc>
          <w:tcPr>
            <w:tcW w:w="1502" w:type="dxa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C339F8" w:rsidTr="0080006C">
        <w:trPr>
          <w:cantSplit/>
          <w:trHeight w:val="318"/>
          <w:jc w:val="center"/>
        </w:trPr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1D2186" w:rsidRPr="00C339F8" w:rsidRDefault="001D2186" w:rsidP="001D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sz w:val="24"/>
                <w:szCs w:val="24"/>
              </w:rPr>
              <w:t>Kölcsönök járulékai, kamatai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186" w:rsidRPr="00C339F8" w:rsidTr="0080006C">
        <w:trPr>
          <w:cantSplit/>
          <w:trHeight w:val="307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D2186" w:rsidRPr="00C339F8" w:rsidRDefault="001D2186" w:rsidP="001D2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F8">
              <w:rPr>
                <w:rFonts w:ascii="Times New Roman" w:hAnsi="Times New Roman" w:cs="Times New Roman"/>
                <w:b/>
                <w:sz w:val="24"/>
                <w:szCs w:val="24"/>
              </w:rPr>
              <w:t>Adósságszolgálat összesen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D2186" w:rsidRPr="00C339F8" w:rsidRDefault="0080006C" w:rsidP="001D2186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D2186" w:rsidRPr="00C339F8" w:rsidRDefault="001D2186" w:rsidP="001D2186">
      <w:pPr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8000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Társaságunknak nincs hitelállománya, és 2018. évre vonatkozóan nem tervez hitelfelvételt.</w:t>
      </w:r>
    </w:p>
    <w:p w:rsidR="001D2186" w:rsidRDefault="001D2186" w:rsidP="00D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AF" w:rsidRDefault="00A01CAF" w:rsidP="00D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F5D" w:rsidRDefault="00494F5D" w:rsidP="00D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12" w:rsidRDefault="006360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186" w:rsidRPr="00C339F8" w:rsidRDefault="001D2186" w:rsidP="00DD02E9">
      <w:pPr>
        <w:pStyle w:val="Cmsor1"/>
        <w:numPr>
          <w:ilvl w:val="0"/>
          <w:numId w:val="32"/>
        </w:numPr>
        <w:spacing w:before="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83" w:name="_Toc385426950"/>
      <w:bookmarkStart w:id="484" w:name="_Toc520288544"/>
      <w:r w:rsidRPr="00C339F8">
        <w:rPr>
          <w:rFonts w:ascii="Times New Roman" w:hAnsi="Times New Roman" w:cs="Times New Roman"/>
          <w:color w:val="auto"/>
          <w:sz w:val="24"/>
          <w:szCs w:val="24"/>
        </w:rPr>
        <w:lastRenderedPageBreak/>
        <w:t>Kockázatok kezelése és érzékenység vizsgálat</w:t>
      </w:r>
      <w:bookmarkEnd w:id="483"/>
      <w:bookmarkEnd w:id="484"/>
    </w:p>
    <w:p w:rsidR="001D2186" w:rsidRPr="00C339F8" w:rsidRDefault="001D2186" w:rsidP="003439FC">
      <w:pPr>
        <w:pStyle w:val="NormlWeb"/>
        <w:spacing w:before="0" w:beforeAutospacing="0" w:after="20" w:afterAutospacing="0"/>
        <w:jc w:val="both"/>
        <w:rPr>
          <w:iCs/>
          <w:color w:val="000000"/>
        </w:rPr>
      </w:pPr>
    </w:p>
    <w:p w:rsidR="001D2186" w:rsidRPr="00C339F8" w:rsidRDefault="001D2186" w:rsidP="00763427">
      <w:pPr>
        <w:pStyle w:val="NormlWeb"/>
        <w:spacing w:before="0" w:beforeAutospacing="0" w:after="20" w:afterAutospacing="0"/>
        <w:jc w:val="both"/>
        <w:rPr>
          <w:iCs/>
          <w:color w:val="000000"/>
        </w:rPr>
      </w:pPr>
      <w:r w:rsidRPr="00C339F8">
        <w:rPr>
          <w:iCs/>
          <w:color w:val="000000"/>
        </w:rPr>
        <w:t>A Forum Hungaricum az alábbi, közfeladatokhoz kapcsolódó nonprofit jellegű közfeladatokat látja el:</w:t>
      </w:r>
    </w:p>
    <w:p w:rsidR="001D2186" w:rsidRPr="00C339F8" w:rsidRDefault="001D2186" w:rsidP="00067856">
      <w:pPr>
        <w:pStyle w:val="NormlWeb"/>
        <w:numPr>
          <w:ilvl w:val="0"/>
          <w:numId w:val="20"/>
        </w:numPr>
        <w:spacing w:before="0" w:beforeAutospacing="0" w:after="20" w:afterAutospacing="0"/>
        <w:ind w:left="426" w:hanging="426"/>
        <w:jc w:val="both"/>
        <w:rPr>
          <w:color w:val="000000"/>
        </w:rPr>
      </w:pPr>
      <w:r w:rsidRPr="00C339F8">
        <w:rPr>
          <w:color w:val="000000"/>
        </w:rPr>
        <w:t>közreműködés a kulturális javak digitalizálásában;</w:t>
      </w:r>
    </w:p>
    <w:p w:rsidR="001D2186" w:rsidRPr="00C339F8" w:rsidRDefault="001D2186" w:rsidP="00067856">
      <w:pPr>
        <w:pStyle w:val="NormlWeb"/>
        <w:numPr>
          <w:ilvl w:val="0"/>
          <w:numId w:val="20"/>
        </w:numPr>
        <w:spacing w:before="0" w:beforeAutospacing="0" w:after="20" w:afterAutospacing="0"/>
        <w:ind w:left="426" w:hanging="426"/>
        <w:jc w:val="both"/>
        <w:rPr>
          <w:iCs/>
          <w:color w:val="000000"/>
        </w:rPr>
      </w:pPr>
      <w:r w:rsidRPr="00C339F8">
        <w:rPr>
          <w:color w:val="000000"/>
        </w:rPr>
        <w:t xml:space="preserve">közreműködés a kulturális digitális adatbázisok </w:t>
      </w:r>
      <w:proofErr w:type="spellStart"/>
      <w:r w:rsidRPr="00C339F8">
        <w:rPr>
          <w:color w:val="000000"/>
        </w:rPr>
        <w:t>metaadat-sztenderdjeinek</w:t>
      </w:r>
      <w:proofErr w:type="spellEnd"/>
      <w:r w:rsidRPr="00C339F8">
        <w:rPr>
          <w:color w:val="000000"/>
        </w:rPr>
        <w:t xml:space="preserve"> és nyilvántartó rendszereinek egységesítésében;</w:t>
      </w:r>
    </w:p>
    <w:p w:rsidR="001D2186" w:rsidRPr="00C339F8" w:rsidRDefault="001D2186" w:rsidP="00067856">
      <w:pPr>
        <w:pStyle w:val="NormlWeb"/>
        <w:numPr>
          <w:ilvl w:val="0"/>
          <w:numId w:val="20"/>
        </w:numPr>
        <w:spacing w:before="0" w:beforeAutospacing="0" w:after="20" w:afterAutospacing="0"/>
        <w:ind w:left="426" w:hanging="426"/>
        <w:jc w:val="both"/>
        <w:rPr>
          <w:color w:val="000000"/>
        </w:rPr>
      </w:pPr>
      <w:r w:rsidRPr="00C339F8">
        <w:rPr>
          <w:color w:val="000000"/>
        </w:rPr>
        <w:t>részvétel a nemzeti kulturális digitális kataszter kialakításában;</w:t>
      </w:r>
    </w:p>
    <w:p w:rsidR="001D2186" w:rsidRPr="00C339F8" w:rsidRDefault="001D2186" w:rsidP="00067856">
      <w:pPr>
        <w:pStyle w:val="NormlWeb"/>
        <w:numPr>
          <w:ilvl w:val="0"/>
          <w:numId w:val="20"/>
        </w:numPr>
        <w:spacing w:before="0" w:beforeAutospacing="0" w:after="20" w:afterAutospacing="0"/>
        <w:ind w:left="426" w:hanging="426"/>
        <w:jc w:val="both"/>
        <w:rPr>
          <w:color w:val="000000"/>
        </w:rPr>
      </w:pPr>
      <w:r w:rsidRPr="00C339F8">
        <w:rPr>
          <w:color w:val="000000"/>
        </w:rPr>
        <w:t>közreműködés a közgyűjteményi digitalizálási stratégia végrehajtásában;</w:t>
      </w:r>
    </w:p>
    <w:p w:rsidR="001D2186" w:rsidRPr="00C339F8" w:rsidRDefault="001D2186" w:rsidP="00067856">
      <w:pPr>
        <w:pStyle w:val="NormlWeb"/>
        <w:numPr>
          <w:ilvl w:val="0"/>
          <w:numId w:val="20"/>
        </w:numPr>
        <w:spacing w:before="0" w:beforeAutospacing="0" w:after="20" w:afterAutospacing="0"/>
        <w:ind w:left="426" w:hanging="426"/>
        <w:jc w:val="both"/>
        <w:rPr>
          <w:color w:val="000000"/>
        </w:rPr>
      </w:pPr>
      <w:r w:rsidRPr="00C339F8">
        <w:rPr>
          <w:color w:val="000000"/>
        </w:rPr>
        <w:t>a közfoglalkoztatásról és a közfoglalkoztatáshoz kapcsolódó, valamint egyéb törvények módosításáról szóló 2011. évi CVI. törvény és a közfoglalkoztatáshoz nyújtható támogatásokról szóló 375/2010. (XII. 31.) Korm. rendelet szerint végzett tevékenysége támogatásáról rendelkező hatósági szerződésében meghatározott feladatok;</w:t>
      </w:r>
    </w:p>
    <w:p w:rsidR="001D2186" w:rsidRPr="00C339F8" w:rsidRDefault="001D2186" w:rsidP="00067856">
      <w:pPr>
        <w:pStyle w:val="NormlWeb"/>
        <w:numPr>
          <w:ilvl w:val="0"/>
          <w:numId w:val="20"/>
        </w:numPr>
        <w:spacing w:before="0" w:beforeAutospacing="0" w:after="20" w:afterAutospacing="0"/>
        <w:ind w:left="426" w:hanging="426"/>
        <w:jc w:val="both"/>
        <w:rPr>
          <w:color w:val="000000"/>
        </w:rPr>
      </w:pPr>
      <w:r w:rsidRPr="00C339F8">
        <w:rPr>
          <w:color w:val="000000"/>
        </w:rPr>
        <w:t>Európai uniós forrásból finanszírozott, folyamatban lévő és fenntartási kötelezettséggel terhelt projektek</w:t>
      </w:r>
    </w:p>
    <w:p w:rsidR="001D2186" w:rsidRPr="00C339F8" w:rsidRDefault="001D2186" w:rsidP="00067856">
      <w:pPr>
        <w:pStyle w:val="NormlWeb"/>
        <w:numPr>
          <w:ilvl w:val="0"/>
          <w:numId w:val="18"/>
        </w:numPr>
        <w:spacing w:before="0" w:beforeAutospacing="0" w:after="20" w:afterAutospacing="0"/>
        <w:ind w:left="1276"/>
        <w:jc w:val="both"/>
        <w:rPr>
          <w:color w:val="000000"/>
        </w:rPr>
      </w:pPr>
      <w:r w:rsidRPr="00C339F8">
        <w:rPr>
          <w:iCs/>
          <w:color w:val="000000"/>
        </w:rPr>
        <w:t xml:space="preserve">a </w:t>
      </w:r>
      <w:r w:rsidRPr="00C339F8">
        <w:rPr>
          <w:color w:val="000000"/>
        </w:rPr>
        <w:t>TÁMOP-3.2.14-12/1 „Egységes Nemzeti Oktatási és Kulturális Térinformációs Rendszer létrehozása”;</w:t>
      </w:r>
    </w:p>
    <w:p w:rsidR="001D2186" w:rsidRPr="00C339F8" w:rsidRDefault="001D2186" w:rsidP="00067856">
      <w:pPr>
        <w:pStyle w:val="NormlWeb"/>
        <w:numPr>
          <w:ilvl w:val="0"/>
          <w:numId w:val="18"/>
        </w:numPr>
        <w:spacing w:before="0" w:beforeAutospacing="0" w:after="20" w:afterAutospacing="0"/>
        <w:ind w:left="1276"/>
        <w:jc w:val="both"/>
        <w:rPr>
          <w:color w:val="000000"/>
        </w:rPr>
      </w:pPr>
      <w:r w:rsidRPr="00C339F8">
        <w:rPr>
          <w:iCs/>
          <w:color w:val="000000"/>
        </w:rPr>
        <w:t xml:space="preserve">a </w:t>
      </w:r>
      <w:r w:rsidRPr="00C339F8">
        <w:rPr>
          <w:color w:val="000000"/>
        </w:rPr>
        <w:t>TIOP-1.2.1/B-12/1 „Nemzeti Kulturális Térinformációs Rendszer Szolgáltató és Tanácsadó Multifunkcionális Módszertani Központ”;</w:t>
      </w:r>
    </w:p>
    <w:p w:rsidR="001D2186" w:rsidRPr="00C339F8" w:rsidRDefault="001D2186" w:rsidP="00067856">
      <w:pPr>
        <w:pStyle w:val="NormlWeb"/>
        <w:numPr>
          <w:ilvl w:val="0"/>
          <w:numId w:val="18"/>
        </w:numPr>
        <w:spacing w:before="0" w:beforeAutospacing="0" w:after="20" w:afterAutospacing="0"/>
        <w:ind w:left="1276"/>
        <w:jc w:val="both"/>
        <w:rPr>
          <w:color w:val="000000"/>
        </w:rPr>
      </w:pPr>
      <w:r w:rsidRPr="00C339F8">
        <w:rPr>
          <w:iCs/>
          <w:color w:val="000000"/>
        </w:rPr>
        <w:t xml:space="preserve">az </w:t>
      </w:r>
      <w:r w:rsidRPr="00C339F8">
        <w:rPr>
          <w:color w:val="000000"/>
        </w:rPr>
        <w:t>ÉMOP-2.1.1/A-14-2014-0001 „Kiemelt turisztikai termék- és attrakciók fejlesztése – Nemzeti Filmtörténeti Élménypark”.</w:t>
      </w:r>
    </w:p>
    <w:p w:rsidR="001D2186" w:rsidRPr="00C339F8" w:rsidRDefault="001D2186" w:rsidP="00067856">
      <w:pPr>
        <w:pStyle w:val="NormlWeb"/>
        <w:numPr>
          <w:ilvl w:val="0"/>
          <w:numId w:val="18"/>
        </w:numPr>
        <w:spacing w:before="0" w:beforeAutospacing="0" w:after="20" w:afterAutospacing="0"/>
        <w:ind w:left="1276"/>
        <w:jc w:val="both"/>
        <w:rPr>
          <w:color w:val="000000"/>
        </w:rPr>
      </w:pPr>
      <w:r w:rsidRPr="00C339F8">
        <w:rPr>
          <w:color w:val="000000"/>
        </w:rPr>
        <w:t>a HURO /0802/023 AF „Közös EXPO, közös piac – az Arad és Békés megyék közötti gazdasági és kereskedelmi kapcsolatok erősítése</w:t>
      </w:r>
      <w:r w:rsidRPr="00C339F8">
        <w:rPr>
          <w:i/>
          <w:color w:val="000000"/>
        </w:rPr>
        <w:t>” elszámolási</w:t>
      </w:r>
      <w:r w:rsidRPr="00C339F8">
        <w:rPr>
          <w:color w:val="000000"/>
        </w:rPr>
        <w:t xml:space="preserve"> kötelezettsége</w:t>
      </w:r>
    </w:p>
    <w:p w:rsidR="001D2186" w:rsidRPr="00C339F8" w:rsidRDefault="001D2186" w:rsidP="001D2186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D2186" w:rsidRPr="00C339F8" w:rsidRDefault="001D2186" w:rsidP="001D2186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  <w:r w:rsidRPr="00C339F8">
        <w:rPr>
          <w:color w:val="000000"/>
          <w:u w:val="single"/>
        </w:rPr>
        <w:t>A feladatokhoz kapcsolódó erősségek: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Valamennyi feladathoz </w:t>
      </w:r>
      <w:r w:rsidRPr="00C339F8">
        <w:rPr>
          <w:b/>
          <w:color w:val="000000"/>
        </w:rPr>
        <w:t>szakmailag kidolgozott</w:t>
      </w:r>
      <w:r w:rsidRPr="00C339F8">
        <w:rPr>
          <w:color w:val="000000"/>
        </w:rPr>
        <w:t xml:space="preserve"> - az EU-s projektek esetében az irányító hatóságok által </w:t>
      </w:r>
      <w:proofErr w:type="spellStart"/>
      <w:r w:rsidRPr="00C339F8">
        <w:rPr>
          <w:color w:val="000000"/>
        </w:rPr>
        <w:t>auditált</w:t>
      </w:r>
      <w:proofErr w:type="spellEnd"/>
      <w:r w:rsidRPr="00C339F8">
        <w:rPr>
          <w:color w:val="000000"/>
        </w:rPr>
        <w:t xml:space="preserve"> - projektek kapcsolódnak.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 feladatok elvégzéséhez </w:t>
      </w:r>
      <w:r w:rsidRPr="00C339F8">
        <w:rPr>
          <w:b/>
          <w:color w:val="000000"/>
        </w:rPr>
        <w:t>korszerű infrastruktúra és jól képzett emberi erőforrás</w:t>
      </w:r>
      <w:r w:rsidRPr="00C339F8">
        <w:rPr>
          <w:color w:val="000000"/>
        </w:rPr>
        <w:t xml:space="preserve"> áll rendelkezésre.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 nonprofit jellegből adódóan feladatok elvégzésének eredményességét elsődlegesen nem piaci szempontok, hanem a </w:t>
      </w:r>
      <w:r w:rsidRPr="00C339F8">
        <w:rPr>
          <w:b/>
          <w:color w:val="000000"/>
        </w:rPr>
        <w:t>szakmai indikátorok</w:t>
      </w:r>
      <w:r w:rsidRPr="00C339F8">
        <w:rPr>
          <w:color w:val="000000"/>
        </w:rPr>
        <w:t xml:space="preserve"> szerint meghatározott mutatók alapján mérhetők, amelyek elérésére a fenti feltételek megfelelőek.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 feladatok elvégzésére </w:t>
      </w:r>
      <w:r w:rsidRPr="00C339F8">
        <w:rPr>
          <w:b/>
          <w:color w:val="000000"/>
        </w:rPr>
        <w:t>költségvetési források</w:t>
      </w:r>
      <w:r w:rsidRPr="00C339F8">
        <w:rPr>
          <w:color w:val="000000"/>
        </w:rPr>
        <w:t xml:space="preserve"> állnak rendelkezésre.</w:t>
      </w:r>
    </w:p>
    <w:p w:rsidR="001D2186" w:rsidRPr="00C339F8" w:rsidRDefault="001D2186" w:rsidP="00067856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D2186" w:rsidRPr="00C339F8" w:rsidRDefault="001D2186" w:rsidP="001D2186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  <w:r w:rsidRPr="00C339F8">
        <w:rPr>
          <w:color w:val="000000"/>
          <w:u w:val="single"/>
        </w:rPr>
        <w:t>Lehetőségek: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Az eddigi tapasztalatok alapján a </w:t>
      </w:r>
      <w:proofErr w:type="spellStart"/>
      <w:r w:rsidRPr="00C339F8">
        <w:rPr>
          <w:color w:val="000000"/>
        </w:rPr>
        <w:t>közfoglakoztatás</w:t>
      </w:r>
      <w:proofErr w:type="spellEnd"/>
      <w:r w:rsidRPr="00C339F8">
        <w:rPr>
          <w:color w:val="000000"/>
        </w:rPr>
        <w:t xml:space="preserve">, illetve a kapcsolódó kulturális </w:t>
      </w:r>
      <w:proofErr w:type="spellStart"/>
      <w:r w:rsidRPr="00C339F8">
        <w:rPr>
          <w:color w:val="000000"/>
        </w:rPr>
        <w:t>adatbázisfejlesztés</w:t>
      </w:r>
      <w:proofErr w:type="spellEnd"/>
      <w:r w:rsidRPr="00C339F8">
        <w:rPr>
          <w:color w:val="000000"/>
        </w:rPr>
        <w:t xml:space="preserve"> terén lehetőség mutatkozik a szakmai mutatók növelésére.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b/>
          <w:color w:val="000000"/>
        </w:rPr>
      </w:pPr>
      <w:r w:rsidRPr="00C339F8">
        <w:rPr>
          <w:color w:val="000000"/>
        </w:rPr>
        <w:t xml:space="preserve">Tovább kell erősíteni az intézményekkel már ma is jól működő </w:t>
      </w:r>
      <w:r w:rsidRPr="00C339F8">
        <w:rPr>
          <w:b/>
          <w:color w:val="000000"/>
        </w:rPr>
        <w:t>kapcsolatrendszer nyújtotta lehetőségek kihasználását.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b/>
          <w:color w:val="000000"/>
        </w:rPr>
      </w:pPr>
      <w:r w:rsidRPr="00C339F8">
        <w:rPr>
          <w:color w:val="000000"/>
        </w:rPr>
        <w:t xml:space="preserve">Az EU-s projektek vonatkozásában – új látványosságok, rendezvények, kiállítások, szakmai rendezvények révén – lehetőség van a </w:t>
      </w:r>
      <w:r w:rsidRPr="00C339F8">
        <w:rPr>
          <w:b/>
          <w:color w:val="000000"/>
        </w:rPr>
        <w:t>látogatottság növelésére</w:t>
      </w:r>
      <w:r w:rsidRPr="00C339F8">
        <w:rPr>
          <w:color w:val="000000"/>
        </w:rPr>
        <w:t xml:space="preserve">. Ehhez kapcsolódóan fokozott hangsúlyt szükséges fektetni a projektekhez kapcsolódó </w:t>
      </w:r>
      <w:r w:rsidRPr="00C339F8">
        <w:rPr>
          <w:b/>
          <w:color w:val="000000"/>
        </w:rPr>
        <w:t>PR/marketing tevékenységre.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Erősíteni lehet a térséghez kötődő </w:t>
      </w:r>
      <w:r w:rsidRPr="00C339F8">
        <w:rPr>
          <w:b/>
          <w:color w:val="000000"/>
        </w:rPr>
        <w:t>nemzetközi együttműködés</w:t>
      </w:r>
      <w:r w:rsidRPr="00C339F8">
        <w:rPr>
          <w:color w:val="000000"/>
        </w:rPr>
        <w:t xml:space="preserve"> intenzitását. </w:t>
      </w:r>
    </w:p>
    <w:p w:rsidR="001D2186" w:rsidRPr="00C339F8" w:rsidRDefault="001D2186" w:rsidP="00067856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D2186" w:rsidRDefault="001D2186" w:rsidP="00067856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636012" w:rsidRPr="00C339F8" w:rsidRDefault="00636012" w:rsidP="00067856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D2186" w:rsidRPr="00C339F8" w:rsidRDefault="001D2186" w:rsidP="001D2186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  <w:r w:rsidRPr="00C339F8">
        <w:rPr>
          <w:color w:val="000000"/>
          <w:u w:val="single"/>
        </w:rPr>
        <w:lastRenderedPageBreak/>
        <w:t>Gyengeségek</w:t>
      </w:r>
    </w:p>
    <w:p w:rsidR="001D2186" w:rsidRPr="00C339F8" w:rsidRDefault="001D2186" w:rsidP="001D2186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 kulturális </w:t>
      </w:r>
      <w:proofErr w:type="spellStart"/>
      <w:r w:rsidRPr="00C339F8">
        <w:rPr>
          <w:color w:val="000000"/>
        </w:rPr>
        <w:t>digitalizációs</w:t>
      </w:r>
      <w:proofErr w:type="spellEnd"/>
      <w:r w:rsidRPr="00C339F8">
        <w:rPr>
          <w:color w:val="000000"/>
        </w:rPr>
        <w:t xml:space="preserve"> tevékenység és a közfoglalkoztatási program összefüggően működik, az </w:t>
      </w:r>
      <w:r w:rsidRPr="00C339F8">
        <w:rPr>
          <w:b/>
          <w:color w:val="000000"/>
        </w:rPr>
        <w:t>esetleges jogszabályi változások</w:t>
      </w:r>
      <w:r w:rsidRPr="00C339F8">
        <w:rPr>
          <w:color w:val="000000"/>
        </w:rPr>
        <w:t xml:space="preserve"> a komplex programot érzékenyen érinthetik.</w:t>
      </w: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Az EU-s projektek elsődlegesen ingyenesen vehetők igénybe, ezért a </w:t>
      </w:r>
      <w:r w:rsidRPr="00C339F8">
        <w:rPr>
          <w:b/>
          <w:color w:val="000000"/>
        </w:rPr>
        <w:t xml:space="preserve">bevételi lehetőség csak korlátozottan </w:t>
      </w:r>
      <w:r w:rsidRPr="00C339F8">
        <w:rPr>
          <w:color w:val="000000"/>
        </w:rPr>
        <w:t xml:space="preserve">áll rendelkezésre. A projektek </w:t>
      </w:r>
      <w:r w:rsidRPr="00C339F8">
        <w:rPr>
          <w:b/>
          <w:color w:val="000000"/>
        </w:rPr>
        <w:t>megvalósítási helyszíne</w:t>
      </w:r>
      <w:r w:rsidRPr="00C339F8">
        <w:rPr>
          <w:color w:val="000000"/>
        </w:rPr>
        <w:t xml:space="preserve"> távol esik a fővárostól. A spontán látogatók száma elenyésző, fokozott PR tevékenységre</w:t>
      </w:r>
      <w:r w:rsidR="00A01CAF">
        <w:rPr>
          <w:color w:val="000000"/>
        </w:rPr>
        <w:t>, továbbá a régió fejlesztésére</w:t>
      </w:r>
      <w:r w:rsidRPr="00C339F8">
        <w:rPr>
          <w:color w:val="000000"/>
        </w:rPr>
        <w:t xml:space="preserve"> van szükség.</w:t>
      </w:r>
    </w:p>
    <w:p w:rsidR="001D2186" w:rsidRPr="00C339F8" w:rsidRDefault="001D2186" w:rsidP="001D2186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D2186" w:rsidRPr="00C339F8" w:rsidRDefault="001D2186" w:rsidP="001D2186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  <w:r w:rsidRPr="00C339F8">
        <w:rPr>
          <w:color w:val="000000"/>
          <w:u w:val="single"/>
        </w:rPr>
        <w:t>Veszélyek</w:t>
      </w:r>
    </w:p>
    <w:p w:rsidR="001D2186" w:rsidRPr="00C339F8" w:rsidRDefault="001D2186" w:rsidP="00067856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</w:p>
    <w:p w:rsidR="001D2186" w:rsidRPr="00C339F8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 </w:t>
      </w:r>
      <w:r w:rsidRPr="00C339F8">
        <w:rPr>
          <w:b/>
          <w:color w:val="000000"/>
        </w:rPr>
        <w:t>jogszabályi változások</w:t>
      </w:r>
      <w:r w:rsidRPr="00C339F8">
        <w:rPr>
          <w:color w:val="000000"/>
        </w:rPr>
        <w:t xml:space="preserve">, illetve a folyamatos állami </w:t>
      </w:r>
      <w:r w:rsidRPr="00C339F8">
        <w:rPr>
          <w:b/>
          <w:color w:val="000000"/>
        </w:rPr>
        <w:t>finanszírozásban esetlegesen jelentkező zavarok</w:t>
      </w:r>
      <w:r w:rsidRPr="00C339F8">
        <w:rPr>
          <w:color w:val="000000"/>
        </w:rPr>
        <w:t xml:space="preserve"> kiemelt veszélyt jelentek a feladatok folyamatos ellátásában. Figyelemmel a többéves fenntartási intervallumra, kiemelten fontos az állami támogatás </w:t>
      </w:r>
      <w:r w:rsidRPr="00C339F8">
        <w:rPr>
          <w:b/>
          <w:color w:val="000000"/>
        </w:rPr>
        <w:t>értékállóságának</w:t>
      </w:r>
      <w:r w:rsidRPr="00C339F8">
        <w:rPr>
          <w:color w:val="000000"/>
        </w:rPr>
        <w:t xml:space="preserve"> biztosítása.</w:t>
      </w:r>
    </w:p>
    <w:p w:rsidR="001D2186" w:rsidRDefault="001D2186" w:rsidP="001D2186">
      <w:pPr>
        <w:pStyle w:val="NormlWeb"/>
        <w:numPr>
          <w:ilvl w:val="0"/>
          <w:numId w:val="21"/>
        </w:numPr>
        <w:spacing w:before="0" w:beforeAutospacing="0" w:after="20" w:afterAutospacing="0"/>
        <w:jc w:val="both"/>
        <w:rPr>
          <w:color w:val="000000"/>
        </w:rPr>
      </w:pPr>
      <w:r w:rsidRPr="00C339F8">
        <w:rPr>
          <w:color w:val="000000"/>
        </w:rPr>
        <w:t xml:space="preserve">A jelenleg rendelkezésre álló, magasan képzett munkaerő megtartása fontos feladat, mert a kieső </w:t>
      </w:r>
      <w:r w:rsidRPr="00C339F8">
        <w:rPr>
          <w:b/>
          <w:color w:val="000000"/>
        </w:rPr>
        <w:t>munkavállalók pótlása</w:t>
      </w:r>
      <w:r w:rsidRPr="00C339F8">
        <w:rPr>
          <w:color w:val="000000"/>
        </w:rPr>
        <w:t xml:space="preserve"> nehéz feladat.</w:t>
      </w:r>
    </w:p>
    <w:p w:rsidR="00224250" w:rsidRPr="00C339F8" w:rsidRDefault="00224250" w:rsidP="00224250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1D2186" w:rsidRPr="00C339F8" w:rsidRDefault="001D2186" w:rsidP="003439FC">
      <w:pPr>
        <w:pStyle w:val="Cmsor1"/>
        <w:numPr>
          <w:ilvl w:val="0"/>
          <w:numId w:val="32"/>
        </w:numPr>
        <w:spacing w:before="24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85" w:name="_Toc520288545"/>
      <w:r w:rsidRPr="00C339F8">
        <w:rPr>
          <w:rFonts w:ascii="Times New Roman" w:hAnsi="Times New Roman" w:cs="Times New Roman"/>
          <w:color w:val="auto"/>
          <w:sz w:val="24"/>
          <w:szCs w:val="24"/>
        </w:rPr>
        <w:t>Környezettudatos működéssel kapcsolatos elképzelések, tervezendő intézkedések</w:t>
      </w:r>
      <w:bookmarkEnd w:id="485"/>
    </w:p>
    <w:p w:rsidR="001D2186" w:rsidRPr="00C339F8" w:rsidRDefault="001D2186" w:rsidP="00081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86" w:rsidRPr="00067856" w:rsidRDefault="001D2186" w:rsidP="0099396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Valamennyi vagyonkezelésünkben és üzemeltetésünkben lévő épület esetében a megújuló energiaforrások beszerzésére </w:t>
      </w:r>
      <w:r w:rsidR="009C5803">
        <w:rPr>
          <w:rFonts w:ascii="Times New Roman" w:hAnsi="Times New Roman" w:cs="Times New Roman"/>
          <w:sz w:val="24"/>
          <w:szCs w:val="24"/>
        </w:rPr>
        <w:t xml:space="preserve">az </w:t>
      </w:r>
      <w:r w:rsidRPr="00C339F8">
        <w:rPr>
          <w:rFonts w:ascii="Times New Roman" w:hAnsi="Times New Roman" w:cs="Times New Roman"/>
          <w:sz w:val="24"/>
          <w:szCs w:val="24"/>
        </w:rPr>
        <w:t>esetlegesen kiírt pályázaton való részvétellel kívánunk fűtéskorszerűsítést</w:t>
      </w:r>
      <w:r w:rsidR="009C5803">
        <w:rPr>
          <w:rFonts w:ascii="Times New Roman" w:hAnsi="Times New Roman" w:cs="Times New Roman"/>
          <w:sz w:val="24"/>
          <w:szCs w:val="24"/>
        </w:rPr>
        <w:t xml:space="preserve"> realizálni</w:t>
      </w:r>
      <w:r w:rsidRPr="00C339F8">
        <w:rPr>
          <w:rFonts w:ascii="Times New Roman" w:hAnsi="Times New Roman" w:cs="Times New Roman"/>
          <w:sz w:val="24"/>
          <w:szCs w:val="24"/>
        </w:rPr>
        <w:t>, hogy üzemeltetési költségeinket hőszivattyúk, ill. napkollektorok felszerelésével csökkenteni tudjuk</w:t>
      </w:r>
      <w:r w:rsidRPr="00067856">
        <w:rPr>
          <w:rFonts w:ascii="Times New Roman" w:hAnsi="Times New Roman" w:cs="Times New Roman"/>
          <w:sz w:val="24"/>
          <w:szCs w:val="24"/>
        </w:rPr>
        <w:t>.</w:t>
      </w:r>
    </w:p>
    <w:p w:rsidR="00081F53" w:rsidRPr="00C339F8" w:rsidRDefault="00081F53" w:rsidP="00DD02E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DD02E9">
      <w:pPr>
        <w:pStyle w:val="Cmsor1"/>
        <w:numPr>
          <w:ilvl w:val="0"/>
          <w:numId w:val="32"/>
        </w:numPr>
        <w:spacing w:before="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86" w:name="_Toc464485109"/>
      <w:bookmarkStart w:id="487" w:name="_Toc466217644"/>
      <w:bookmarkStart w:id="488" w:name="_Toc466964990"/>
      <w:bookmarkStart w:id="489" w:name="_Toc520288546"/>
      <w:bookmarkEnd w:id="486"/>
      <w:bookmarkEnd w:id="487"/>
      <w:bookmarkEnd w:id="488"/>
      <w:proofErr w:type="spellStart"/>
      <w:r w:rsidRPr="00C339F8">
        <w:rPr>
          <w:rFonts w:ascii="Times New Roman" w:hAnsi="Times New Roman" w:cs="Times New Roman"/>
          <w:color w:val="auto"/>
          <w:sz w:val="24"/>
          <w:szCs w:val="24"/>
        </w:rPr>
        <w:t>Társaságspecifikus</w:t>
      </w:r>
      <w:proofErr w:type="spellEnd"/>
      <w:r w:rsidRPr="00C339F8">
        <w:rPr>
          <w:rFonts w:ascii="Times New Roman" w:hAnsi="Times New Roman" w:cs="Times New Roman"/>
          <w:color w:val="auto"/>
          <w:sz w:val="24"/>
          <w:szCs w:val="24"/>
        </w:rPr>
        <w:t xml:space="preserve"> mutatók</w:t>
      </w:r>
      <w:bookmarkEnd w:id="489"/>
    </w:p>
    <w:p w:rsidR="001D2186" w:rsidRPr="00C339F8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Default="00670138" w:rsidP="00494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releváns</w:t>
      </w:r>
      <w:r w:rsidR="0050613E">
        <w:rPr>
          <w:rFonts w:ascii="Times New Roman" w:hAnsi="Times New Roman" w:cs="Times New Roman"/>
          <w:sz w:val="24"/>
          <w:szCs w:val="24"/>
        </w:rPr>
        <w:t>.</w:t>
      </w:r>
    </w:p>
    <w:p w:rsidR="00081F53" w:rsidRPr="00C339F8" w:rsidRDefault="00081F53" w:rsidP="00DD02E9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86" w:rsidRPr="00C339F8" w:rsidRDefault="001D2186" w:rsidP="00DD02E9">
      <w:pPr>
        <w:pStyle w:val="Cmsor1"/>
        <w:numPr>
          <w:ilvl w:val="0"/>
          <w:numId w:val="32"/>
        </w:numPr>
        <w:spacing w:before="0"/>
        <w:ind w:left="425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90" w:name="_Toc385426951"/>
      <w:bookmarkStart w:id="491" w:name="_Toc520288547"/>
      <w:r w:rsidRPr="00C339F8">
        <w:rPr>
          <w:rFonts w:ascii="Times New Roman" w:hAnsi="Times New Roman" w:cs="Times New Roman"/>
          <w:color w:val="auto"/>
          <w:sz w:val="24"/>
          <w:szCs w:val="24"/>
        </w:rPr>
        <w:t>Középtávú kitekintés</w:t>
      </w:r>
      <w:bookmarkEnd w:id="490"/>
      <w:bookmarkEnd w:id="491"/>
    </w:p>
    <w:p w:rsidR="001D2186" w:rsidRPr="0080006C" w:rsidRDefault="0080006C" w:rsidP="0080006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06C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gramEnd"/>
      <w:r w:rsidRPr="0080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186" w:rsidRPr="0080006C">
        <w:rPr>
          <w:rFonts w:ascii="Times New Roman" w:eastAsia="Times New Roman" w:hAnsi="Times New Roman" w:cs="Times New Roman"/>
          <w:sz w:val="24"/>
          <w:szCs w:val="24"/>
        </w:rPr>
        <w:t>ezer Ft-ban</w:t>
      </w:r>
    </w:p>
    <w:tbl>
      <w:tblPr>
        <w:tblStyle w:val="Rcsostblzat"/>
        <w:tblW w:w="9029" w:type="dxa"/>
        <w:jc w:val="center"/>
        <w:tblLook w:val="04A0" w:firstRow="1" w:lastRow="0" w:firstColumn="1" w:lastColumn="0" w:noHBand="0" w:noVBand="1"/>
      </w:tblPr>
      <w:tblGrid>
        <w:gridCol w:w="4159"/>
        <w:gridCol w:w="1296"/>
        <w:gridCol w:w="1289"/>
        <w:gridCol w:w="1138"/>
        <w:gridCol w:w="1147"/>
      </w:tblGrid>
      <w:tr w:rsidR="001D2186" w:rsidRPr="00C339F8" w:rsidTr="00494F5D">
        <w:trPr>
          <w:cantSplit/>
          <w:trHeight w:val="836"/>
          <w:jc w:val="center"/>
        </w:trPr>
        <w:tc>
          <w:tcPr>
            <w:tcW w:w="4159" w:type="dxa"/>
            <w:shd w:val="clear" w:color="auto" w:fill="D9E2F3" w:themeFill="accent5" w:themeFillTint="33"/>
            <w:vAlign w:val="bottom"/>
          </w:tcPr>
          <w:p w:rsidR="001D2186" w:rsidRPr="0080006C" w:rsidRDefault="001D2186" w:rsidP="008000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06C">
              <w:rPr>
                <w:rFonts w:ascii="Times New Roman" w:eastAsia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clear" w:color="auto" w:fill="D9E2F3" w:themeFill="accent5" w:themeFillTint="33"/>
            <w:vAlign w:val="bottom"/>
          </w:tcPr>
          <w:p w:rsidR="001D2186" w:rsidRPr="0080006C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06C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89" w:type="dxa"/>
            <w:tcBorders>
              <w:left w:val="single" w:sz="18" w:space="0" w:color="auto"/>
            </w:tcBorders>
            <w:shd w:val="clear" w:color="auto" w:fill="D9E2F3" w:themeFill="accent5" w:themeFillTint="33"/>
            <w:vAlign w:val="bottom"/>
          </w:tcPr>
          <w:p w:rsidR="001D2186" w:rsidRPr="0080006C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06C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8" w:type="dxa"/>
            <w:shd w:val="clear" w:color="auto" w:fill="D9E2F3" w:themeFill="accent5" w:themeFillTint="33"/>
            <w:vAlign w:val="bottom"/>
          </w:tcPr>
          <w:p w:rsidR="001D2186" w:rsidRPr="0080006C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06C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7" w:type="dxa"/>
            <w:shd w:val="clear" w:color="auto" w:fill="D9E2F3" w:themeFill="accent5" w:themeFillTint="33"/>
            <w:vAlign w:val="bottom"/>
          </w:tcPr>
          <w:p w:rsidR="001D2186" w:rsidRPr="0080006C" w:rsidRDefault="001D2186" w:rsidP="001D218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006C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</w:tr>
      <w:tr w:rsidR="001D2186" w:rsidRPr="00C339F8" w:rsidTr="0050613E">
        <w:trPr>
          <w:cantSplit/>
          <w:trHeight w:val="297"/>
          <w:jc w:val="center"/>
        </w:trPr>
        <w:tc>
          <w:tcPr>
            <w:tcW w:w="4159" w:type="dxa"/>
            <w:vAlign w:val="center"/>
          </w:tcPr>
          <w:p w:rsidR="001D2186" w:rsidRPr="0080006C" w:rsidRDefault="001D2186" w:rsidP="001D218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80006C">
              <w:rPr>
                <w:rFonts w:ascii="Times New Roman" w:hAnsi="Times New Roman" w:cs="Times New Roman"/>
              </w:rPr>
              <w:t xml:space="preserve">Bevételek 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vAlign w:val="center"/>
          </w:tcPr>
          <w:p w:rsidR="001D2186" w:rsidRPr="0080006C" w:rsidRDefault="001D2186" w:rsidP="001D2186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</w:rPr>
            </w:pPr>
            <w:r w:rsidRPr="0080006C">
              <w:rPr>
                <w:rFonts w:ascii="Times New Roman" w:hAnsi="Times New Roman" w:cs="Times New Roman"/>
              </w:rPr>
              <w:t>1 180 980</w:t>
            </w:r>
          </w:p>
        </w:tc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D2186" w:rsidRPr="0080006C" w:rsidRDefault="001D2186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</w:rPr>
            </w:pPr>
            <w:r w:rsidRPr="0080006C">
              <w:rPr>
                <w:rFonts w:ascii="Times New Roman" w:hAnsi="Times New Roman" w:cs="Times New Roman"/>
              </w:rPr>
              <w:t>951 332</w:t>
            </w:r>
          </w:p>
        </w:tc>
        <w:tc>
          <w:tcPr>
            <w:tcW w:w="1138" w:type="dxa"/>
            <w:vAlign w:val="center"/>
          </w:tcPr>
          <w:p w:rsidR="001D2186" w:rsidRPr="0080006C" w:rsidRDefault="001D2186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</w:rPr>
            </w:pPr>
            <w:r w:rsidRPr="0080006C">
              <w:rPr>
                <w:rFonts w:ascii="Times New Roman" w:hAnsi="Times New Roman" w:cs="Times New Roman"/>
              </w:rPr>
              <w:t>737</w:t>
            </w:r>
            <w:r w:rsidR="009C5803">
              <w:rPr>
                <w:rFonts w:ascii="Times New Roman" w:hAnsi="Times New Roman" w:cs="Times New Roman"/>
              </w:rPr>
              <w:t> </w:t>
            </w:r>
            <w:r w:rsidRPr="008000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47" w:type="dxa"/>
            <w:vAlign w:val="center"/>
          </w:tcPr>
          <w:p w:rsidR="001D2186" w:rsidRPr="0080006C" w:rsidRDefault="001D2186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</w:rPr>
            </w:pPr>
            <w:bookmarkStart w:id="492" w:name="_GoBack"/>
            <w:bookmarkEnd w:id="492"/>
            <w:r w:rsidRPr="0080006C">
              <w:rPr>
                <w:rFonts w:ascii="Times New Roman" w:hAnsi="Times New Roman" w:cs="Times New Roman"/>
              </w:rPr>
              <w:t>737 323</w:t>
            </w:r>
          </w:p>
        </w:tc>
      </w:tr>
      <w:tr w:rsidR="001D2186" w:rsidRPr="00C339F8" w:rsidTr="0050613E">
        <w:trPr>
          <w:cantSplit/>
          <w:trHeight w:val="297"/>
          <w:jc w:val="center"/>
        </w:trPr>
        <w:tc>
          <w:tcPr>
            <w:tcW w:w="4159" w:type="dxa"/>
            <w:vAlign w:val="center"/>
          </w:tcPr>
          <w:p w:rsidR="001D2186" w:rsidRPr="0080006C" w:rsidRDefault="001D2186" w:rsidP="001D218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80006C">
              <w:rPr>
                <w:rFonts w:ascii="Times New Roman" w:hAnsi="Times New Roman" w:cs="Times New Roman"/>
              </w:rPr>
              <w:t xml:space="preserve">Kiadások 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vAlign w:val="center"/>
          </w:tcPr>
          <w:p w:rsidR="001D2186" w:rsidRPr="0080006C" w:rsidRDefault="001D2186" w:rsidP="001D2186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</w:rPr>
            </w:pPr>
            <w:r w:rsidRPr="0080006C">
              <w:rPr>
                <w:rFonts w:ascii="Times New Roman" w:hAnsi="Times New Roman" w:cs="Times New Roman"/>
              </w:rPr>
              <w:t>1 176 036</w:t>
            </w:r>
          </w:p>
        </w:tc>
        <w:tc>
          <w:tcPr>
            <w:tcW w:w="1289" w:type="dxa"/>
            <w:tcBorders>
              <w:left w:val="single" w:sz="18" w:space="0" w:color="auto"/>
            </w:tcBorders>
            <w:vAlign w:val="center"/>
          </w:tcPr>
          <w:p w:rsidR="001D2186" w:rsidRPr="0080006C" w:rsidRDefault="00494F5D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951 0</w:t>
            </w:r>
            <w:r w:rsidR="001D2186" w:rsidRPr="008000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vAlign w:val="center"/>
          </w:tcPr>
          <w:p w:rsidR="001D2186" w:rsidRPr="0080006C" w:rsidRDefault="00494F5D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737 1</w:t>
            </w:r>
            <w:r w:rsidR="001D2186" w:rsidRPr="008000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7" w:type="dxa"/>
            <w:vAlign w:val="center"/>
          </w:tcPr>
          <w:p w:rsidR="001D2186" w:rsidRPr="0080006C" w:rsidRDefault="00494F5D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737 0</w:t>
            </w:r>
            <w:r w:rsidR="001D2186" w:rsidRPr="0080006C">
              <w:rPr>
                <w:rFonts w:ascii="Times New Roman" w:hAnsi="Times New Roman" w:cs="Times New Roman"/>
              </w:rPr>
              <w:t>23</w:t>
            </w:r>
          </w:p>
        </w:tc>
      </w:tr>
      <w:tr w:rsidR="001D2186" w:rsidRPr="00C339F8" w:rsidTr="0050613E">
        <w:trPr>
          <w:cantSplit/>
          <w:trHeight w:val="297"/>
          <w:jc w:val="center"/>
        </w:trPr>
        <w:tc>
          <w:tcPr>
            <w:tcW w:w="4159" w:type="dxa"/>
            <w:shd w:val="clear" w:color="auto" w:fill="FBE4D5" w:themeFill="accent2" w:themeFillTint="33"/>
            <w:vAlign w:val="center"/>
          </w:tcPr>
          <w:p w:rsidR="001D2186" w:rsidRPr="0080006C" w:rsidRDefault="001D2186" w:rsidP="0080006C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80006C">
              <w:rPr>
                <w:rFonts w:ascii="Times New Roman" w:hAnsi="Times New Roman" w:cs="Times New Roman"/>
                <w:b/>
              </w:rPr>
              <w:t xml:space="preserve">Prognosztizált Adózás </w:t>
            </w:r>
            <w:r w:rsidR="0080006C" w:rsidRPr="0080006C">
              <w:rPr>
                <w:rFonts w:ascii="Times New Roman" w:hAnsi="Times New Roman" w:cs="Times New Roman"/>
                <w:b/>
              </w:rPr>
              <w:t>El</w:t>
            </w:r>
            <w:r w:rsidRPr="0080006C">
              <w:rPr>
                <w:rFonts w:ascii="Times New Roman" w:hAnsi="Times New Roman" w:cs="Times New Roman"/>
                <w:b/>
              </w:rPr>
              <w:t>őtti Eredmény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1D2186" w:rsidRPr="0080006C" w:rsidRDefault="001D2186" w:rsidP="001D2186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b/>
              </w:rPr>
            </w:pPr>
            <w:r w:rsidRPr="0080006C">
              <w:rPr>
                <w:rFonts w:ascii="Times New Roman" w:hAnsi="Times New Roman" w:cs="Times New Roman"/>
                <w:b/>
              </w:rPr>
              <w:t>4 944</w:t>
            </w:r>
          </w:p>
        </w:tc>
        <w:tc>
          <w:tcPr>
            <w:tcW w:w="1289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:rsidR="001D2186" w:rsidRPr="0080006C" w:rsidRDefault="00494F5D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138" w:type="dxa"/>
            <w:shd w:val="clear" w:color="auto" w:fill="FBE4D5" w:themeFill="accent2" w:themeFillTint="33"/>
            <w:vAlign w:val="center"/>
          </w:tcPr>
          <w:p w:rsidR="001D2186" w:rsidRPr="0080006C" w:rsidRDefault="00494F5D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47" w:type="dxa"/>
            <w:shd w:val="clear" w:color="auto" w:fill="FBE4D5" w:themeFill="accent2" w:themeFillTint="33"/>
            <w:vAlign w:val="center"/>
          </w:tcPr>
          <w:p w:rsidR="001D2186" w:rsidRPr="0080006C" w:rsidRDefault="00494F5D" w:rsidP="0050613E">
            <w:pPr>
              <w:pStyle w:val="Listaszerbekezds"/>
              <w:ind w:left="0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</w:tbl>
    <w:p w:rsidR="00532AA2" w:rsidRDefault="00532AA2" w:rsidP="0099396B">
      <w:pPr>
        <w:pStyle w:val="Nincstrkz"/>
        <w:ind w:firstLine="567"/>
        <w:rPr>
          <w:rFonts w:ascii="Times New Roman" w:hAnsi="Times New Roman"/>
          <w:sz w:val="24"/>
          <w:szCs w:val="24"/>
        </w:rPr>
      </w:pPr>
    </w:p>
    <w:p w:rsidR="00532AA2" w:rsidRDefault="00532AA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1F53" w:rsidRPr="00C339F8" w:rsidRDefault="00081F53" w:rsidP="0099396B">
      <w:pPr>
        <w:pStyle w:val="Nincstrkz"/>
        <w:ind w:firstLine="567"/>
        <w:rPr>
          <w:rFonts w:ascii="Times New Roman" w:hAnsi="Times New Roman"/>
          <w:sz w:val="24"/>
          <w:szCs w:val="24"/>
        </w:rPr>
      </w:pPr>
    </w:p>
    <w:p w:rsidR="001D2186" w:rsidRPr="00111B3F" w:rsidRDefault="001D2186" w:rsidP="001D218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111B3F">
        <w:rPr>
          <w:rFonts w:ascii="Times New Roman" w:hAnsi="Times New Roman"/>
          <w:b/>
          <w:sz w:val="24"/>
          <w:szCs w:val="24"/>
        </w:rPr>
        <w:t>Bevételt generáló tevékenységek elindítása:</w:t>
      </w:r>
    </w:p>
    <w:p w:rsidR="001D2186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081F53" w:rsidRDefault="00081F53" w:rsidP="001D218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1D2186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396B">
        <w:rPr>
          <w:rFonts w:ascii="Times New Roman" w:hAnsi="Times New Roman"/>
          <w:i/>
          <w:sz w:val="24"/>
          <w:szCs w:val="24"/>
          <w:u w:val="single"/>
        </w:rPr>
        <w:t>A Digitális Erőmű, mint oktatási központ:</w:t>
      </w:r>
    </w:p>
    <w:p w:rsidR="00081F53" w:rsidRPr="0099396B" w:rsidRDefault="00081F53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2186" w:rsidRPr="00C339F8" w:rsidRDefault="001D2186" w:rsidP="0099396B">
      <w:pPr>
        <w:pStyle w:val="Nincstrkz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 xml:space="preserve">OKJ-s tanfolyamok indítása elsősorban a távmunkát elősegítő tematikában. A </w:t>
      </w:r>
      <w:proofErr w:type="spellStart"/>
      <w:r w:rsidRPr="00C339F8">
        <w:rPr>
          <w:rFonts w:ascii="Times New Roman" w:hAnsi="Times New Roman"/>
          <w:sz w:val="24"/>
          <w:szCs w:val="24"/>
        </w:rPr>
        <w:t>Digipédia</w:t>
      </w:r>
      <w:proofErr w:type="spellEnd"/>
      <w:r w:rsidRPr="00C339F8">
        <w:rPr>
          <w:rFonts w:ascii="Times New Roman" w:hAnsi="Times New Roman"/>
          <w:sz w:val="24"/>
          <w:szCs w:val="24"/>
        </w:rPr>
        <w:t xml:space="preserve"> fejlesztése és feltöltése mellett a köz- és felsőoktatás igényeit szolgáló, specializált digitális segédanyag fejlesztés, különös tekintettel az audiovizuális tartalmak fejlesztésére. A Forum Hungaricum Nonprofit Kft. által működtetett Magyar Nemzeti Digitális Archívum tartalmának újrahasznosítása B2B és B2C modellek kialakítása és működtetése.</w:t>
      </w:r>
      <w:r w:rsidRPr="00C339F8">
        <w:rPr>
          <w:rFonts w:ascii="Times New Roman" w:hAnsi="Times New Roman"/>
          <w:sz w:val="24"/>
          <w:szCs w:val="24"/>
        </w:rPr>
        <w:br/>
      </w:r>
    </w:p>
    <w:p w:rsidR="001D2186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396B">
        <w:rPr>
          <w:rFonts w:ascii="Times New Roman" w:hAnsi="Times New Roman"/>
          <w:i/>
          <w:sz w:val="24"/>
          <w:szCs w:val="24"/>
          <w:u w:val="single"/>
        </w:rPr>
        <w:t>A Digitális Erőmű, mint rendezvényközpont:</w:t>
      </w:r>
    </w:p>
    <w:p w:rsidR="00081F53" w:rsidRPr="0099396B" w:rsidRDefault="00081F53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2186" w:rsidRPr="00C339F8" w:rsidRDefault="001D2186" w:rsidP="0099396B">
      <w:pPr>
        <w:pStyle w:val="Nincstrkz"/>
        <w:ind w:firstLine="567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>A csarnok és rendezvénytér, valamint a háromszáz fő számára kialakított oktatási infrastruktúra bérbeadása és a saját szervezésű rendezvények kiszolgálása. Rendszeres, nagy érdeklődésre számot tartó események megrendezése.</w:t>
      </w:r>
    </w:p>
    <w:p w:rsidR="001D2186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081F53" w:rsidRDefault="00081F53" w:rsidP="001D218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1D2186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396B">
        <w:rPr>
          <w:rFonts w:ascii="Times New Roman" w:hAnsi="Times New Roman"/>
          <w:i/>
          <w:sz w:val="24"/>
          <w:szCs w:val="24"/>
          <w:u w:val="single"/>
        </w:rPr>
        <w:t>A Digitális Erőmű, mint kulturális központ:</w:t>
      </w:r>
    </w:p>
    <w:p w:rsidR="00081F53" w:rsidRPr="0099396B" w:rsidRDefault="00081F53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2186" w:rsidRPr="00C339F8" w:rsidRDefault="001D2186" w:rsidP="0099396B">
      <w:pPr>
        <w:pStyle w:val="Nincstrkz"/>
        <w:ind w:firstLine="567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>A pályázati keretek között megvalósított Digitális Magyarország kiállítás infrastruktúrájának használatával, új fényfestéses kiállítások kialakítása.</w:t>
      </w:r>
    </w:p>
    <w:p w:rsidR="001D2186" w:rsidRPr="00C339F8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1D2186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396B">
        <w:rPr>
          <w:rFonts w:ascii="Times New Roman" w:hAnsi="Times New Roman"/>
          <w:i/>
          <w:sz w:val="24"/>
          <w:szCs w:val="24"/>
          <w:u w:val="single"/>
        </w:rPr>
        <w:t>A Digitális Erőmű, mint szórakoztató központ:</w:t>
      </w:r>
    </w:p>
    <w:p w:rsidR="00081F53" w:rsidRPr="0099396B" w:rsidRDefault="00081F53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2186" w:rsidRPr="00C339F8" w:rsidRDefault="001D2186" w:rsidP="00111B3F">
      <w:pPr>
        <w:pStyle w:val="Nincstrkz"/>
        <w:ind w:firstLine="567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>A Forum Hungaricum által működtetett Filmtörténeti Élménypark szolgáltatásait kiegészítve, szórakoztató produkciók elindítása (</w:t>
      </w:r>
      <w:proofErr w:type="spellStart"/>
      <w:r w:rsidRPr="00C339F8">
        <w:rPr>
          <w:rFonts w:ascii="Times New Roman" w:hAnsi="Times New Roman"/>
          <w:sz w:val="24"/>
          <w:szCs w:val="24"/>
        </w:rPr>
        <w:t>szabadulószoba</w:t>
      </w:r>
      <w:proofErr w:type="spellEnd"/>
      <w:r w:rsidRPr="00C339F8">
        <w:rPr>
          <w:rFonts w:ascii="Times New Roman" w:hAnsi="Times New Roman"/>
          <w:sz w:val="24"/>
          <w:szCs w:val="24"/>
        </w:rPr>
        <w:t>, lézerharc) fesztiválok</w:t>
      </w:r>
    </w:p>
    <w:p w:rsidR="001D2186" w:rsidRPr="00C339F8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067856" w:rsidRDefault="001D2186" w:rsidP="0006785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C339F8">
        <w:rPr>
          <w:rFonts w:ascii="Times New Roman" w:hAnsi="Times New Roman"/>
          <w:i/>
          <w:sz w:val="24"/>
          <w:szCs w:val="24"/>
        </w:rPr>
        <w:t xml:space="preserve">A Filmtörténeti Élménypark interaktív kiállításainak kiegészítéseként </w:t>
      </w:r>
      <w:proofErr w:type="spellStart"/>
      <w:r w:rsidRPr="00C339F8">
        <w:rPr>
          <w:rFonts w:ascii="Times New Roman" w:hAnsi="Times New Roman"/>
          <w:i/>
          <w:sz w:val="24"/>
          <w:szCs w:val="24"/>
        </w:rPr>
        <w:t>bevételorientált</w:t>
      </w:r>
      <w:proofErr w:type="spellEnd"/>
      <w:r w:rsidRPr="00C339F8">
        <w:rPr>
          <w:rFonts w:ascii="Times New Roman" w:hAnsi="Times New Roman"/>
          <w:i/>
          <w:sz w:val="24"/>
          <w:szCs w:val="24"/>
        </w:rPr>
        <w:t xml:space="preserve"> szolgáltatások</w:t>
      </w:r>
      <w:r w:rsidRPr="00C339F8">
        <w:rPr>
          <w:rFonts w:ascii="Times New Roman" w:hAnsi="Times New Roman"/>
          <w:sz w:val="24"/>
          <w:szCs w:val="24"/>
        </w:rPr>
        <w:t xml:space="preserve"> </w:t>
      </w:r>
      <w:r w:rsidRPr="00C339F8">
        <w:rPr>
          <w:rFonts w:ascii="Times New Roman" w:hAnsi="Times New Roman"/>
          <w:i/>
          <w:sz w:val="24"/>
          <w:szCs w:val="24"/>
        </w:rPr>
        <w:t>fejlesztése, és elindítása:</w:t>
      </w:r>
    </w:p>
    <w:p w:rsidR="00067856" w:rsidRDefault="00067856" w:rsidP="00067856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csapatépítő tréning,</w:t>
      </w:r>
    </w:p>
    <w:p w:rsidR="00067856" w:rsidRDefault="001D2186" w:rsidP="00067856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 xml:space="preserve">- születésnap filmes </w:t>
      </w:r>
      <w:proofErr w:type="spellStart"/>
      <w:r w:rsidRPr="00C339F8">
        <w:rPr>
          <w:rFonts w:ascii="Times New Roman" w:hAnsi="Times New Roman"/>
          <w:sz w:val="24"/>
          <w:szCs w:val="24"/>
        </w:rPr>
        <w:t>karaoke</w:t>
      </w:r>
      <w:r>
        <w:rPr>
          <w:rFonts w:ascii="Times New Roman" w:hAnsi="Times New Roman"/>
          <w:sz w:val="24"/>
          <w:szCs w:val="24"/>
        </w:rPr>
        <w:t>-</w:t>
      </w:r>
      <w:r w:rsidRPr="00C339F8">
        <w:rPr>
          <w:rFonts w:ascii="Times New Roman" w:hAnsi="Times New Roman"/>
          <w:sz w:val="24"/>
          <w:szCs w:val="24"/>
        </w:rPr>
        <w:t>val</w:t>
      </w:r>
      <w:proofErr w:type="spellEnd"/>
      <w:r w:rsidRPr="00C339F8">
        <w:rPr>
          <w:rFonts w:ascii="Times New Roman" w:hAnsi="Times New Roman"/>
          <w:sz w:val="24"/>
          <w:szCs w:val="24"/>
        </w:rPr>
        <w:t>,</w:t>
      </w:r>
    </w:p>
    <w:p w:rsidR="001D2186" w:rsidRPr="00C339F8" w:rsidRDefault="001D2186" w:rsidP="00067856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>- filmes nyári táborok, filmkészítéssel</w:t>
      </w:r>
    </w:p>
    <w:p w:rsidR="00067856" w:rsidRDefault="004D362C" w:rsidP="004D362C">
      <w:pPr>
        <w:pStyle w:val="Nincstrkz"/>
        <w:tabs>
          <w:tab w:val="left" w:pos="52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7856" w:rsidRDefault="001D2186" w:rsidP="001D218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 xml:space="preserve">Digitális Magyarország módszertani fejlesztési feladatait, valamint működtetné az Országos </w:t>
      </w:r>
      <w:proofErr w:type="spellStart"/>
      <w:r w:rsidRPr="00C339F8">
        <w:rPr>
          <w:rFonts w:ascii="Times New Roman" w:hAnsi="Times New Roman"/>
          <w:sz w:val="24"/>
          <w:szCs w:val="24"/>
        </w:rPr>
        <w:t>Digitalizációs</w:t>
      </w:r>
      <w:proofErr w:type="spellEnd"/>
      <w:r w:rsidRPr="00C339F8">
        <w:rPr>
          <w:rFonts w:ascii="Times New Roman" w:hAnsi="Times New Roman"/>
          <w:sz w:val="24"/>
          <w:szCs w:val="24"/>
        </w:rPr>
        <w:t xml:space="preserve"> Mentorhálózatot.</w:t>
      </w:r>
    </w:p>
    <w:p w:rsidR="00067856" w:rsidRDefault="00067856" w:rsidP="001D218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2186" w:rsidRPr="0099396B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396B">
        <w:rPr>
          <w:rFonts w:ascii="Times New Roman" w:hAnsi="Times New Roman"/>
          <w:i/>
          <w:sz w:val="24"/>
          <w:szCs w:val="24"/>
          <w:u w:val="single"/>
        </w:rPr>
        <w:t>A kiemelt projekt fejlesztési céljai:</w:t>
      </w:r>
    </w:p>
    <w:p w:rsidR="001D2186" w:rsidRPr="00C339F8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1D2186" w:rsidRPr="00C339F8" w:rsidRDefault="001D2186" w:rsidP="00111B3F">
      <w:pPr>
        <w:pStyle w:val="Nincstrkz"/>
        <w:ind w:firstLine="567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 xml:space="preserve">Általános cél a GINOP, EFOP, VEKOP keretében megvalósuló a </w:t>
      </w:r>
      <w:proofErr w:type="spellStart"/>
      <w:r w:rsidRPr="00C339F8">
        <w:rPr>
          <w:rFonts w:ascii="Times New Roman" w:hAnsi="Times New Roman"/>
          <w:sz w:val="24"/>
          <w:szCs w:val="24"/>
        </w:rPr>
        <w:t>digitalizációs</w:t>
      </w:r>
      <w:proofErr w:type="spellEnd"/>
      <w:r w:rsidRPr="00C339F8">
        <w:rPr>
          <w:rFonts w:ascii="Times New Roman" w:hAnsi="Times New Roman"/>
          <w:sz w:val="24"/>
          <w:szCs w:val="24"/>
        </w:rPr>
        <w:t xml:space="preserve"> fejlesztésekhez és a Digitális Jólét Programhoz kapcsolódó egyes, kijelölt projektek vonatkozásában folyamatos szakmai és módszertani támogatás biztosításának megvalósítása.  </w:t>
      </w:r>
    </w:p>
    <w:p w:rsidR="001D2186" w:rsidRPr="00C339F8" w:rsidRDefault="001D2186" w:rsidP="001D218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 xml:space="preserve">A projekt további célja </w:t>
      </w:r>
      <w:proofErr w:type="spellStart"/>
      <w:r w:rsidRPr="00C339F8">
        <w:rPr>
          <w:rFonts w:ascii="Times New Roman" w:hAnsi="Times New Roman"/>
          <w:sz w:val="24"/>
          <w:szCs w:val="24"/>
        </w:rPr>
        <w:t>digitalizációs</w:t>
      </w:r>
      <w:proofErr w:type="spellEnd"/>
      <w:r w:rsidRPr="00C339F8">
        <w:rPr>
          <w:rFonts w:ascii="Times New Roman" w:hAnsi="Times New Roman"/>
          <w:sz w:val="24"/>
          <w:szCs w:val="24"/>
        </w:rPr>
        <w:t xml:space="preserve"> mentorhálózat fejlesztése. A projekt keretében létrehozásra kerülő </w:t>
      </w:r>
      <w:proofErr w:type="spellStart"/>
      <w:r w:rsidRPr="00C339F8">
        <w:rPr>
          <w:rFonts w:ascii="Times New Roman" w:hAnsi="Times New Roman"/>
          <w:sz w:val="24"/>
          <w:szCs w:val="24"/>
        </w:rPr>
        <w:t>digitalizációs</w:t>
      </w:r>
      <w:proofErr w:type="spellEnd"/>
      <w:r w:rsidRPr="00C339F8">
        <w:rPr>
          <w:rFonts w:ascii="Times New Roman" w:hAnsi="Times New Roman"/>
          <w:sz w:val="24"/>
          <w:szCs w:val="24"/>
        </w:rPr>
        <w:t xml:space="preserve"> mentorhálózat járuljon hozzá ahhoz, hogy a Digitális Jólét Programok eredményei minél magasabba arányban érjék el a társadalom szélesebb rétegeit. </w:t>
      </w:r>
    </w:p>
    <w:p w:rsidR="00C848A5" w:rsidRDefault="00C848A5" w:rsidP="001D218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2186" w:rsidRPr="00C339F8" w:rsidRDefault="001D2186" w:rsidP="00111B3F">
      <w:pPr>
        <w:pStyle w:val="Nincstrkz"/>
        <w:ind w:firstLine="567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 xml:space="preserve">Részcélok, konkrét célok az kijelölésre kerülő projektek céljai szerint a projekt generálás időszakában kerülhetnek kialakításra. </w:t>
      </w:r>
    </w:p>
    <w:p w:rsidR="001D2186" w:rsidRPr="00C339F8" w:rsidRDefault="001D2186" w:rsidP="001D218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2186" w:rsidRPr="0099396B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396B">
        <w:rPr>
          <w:rFonts w:ascii="Times New Roman" w:hAnsi="Times New Roman"/>
          <w:i/>
          <w:sz w:val="24"/>
          <w:szCs w:val="24"/>
          <w:u w:val="single"/>
        </w:rPr>
        <w:lastRenderedPageBreak/>
        <w:t>Lehetséges programok például a módszertani támogatásnál:</w:t>
      </w:r>
    </w:p>
    <w:p w:rsidR="001D2186" w:rsidRPr="0099396B" w:rsidRDefault="001D2186" w:rsidP="001D2186">
      <w:pPr>
        <w:pStyle w:val="Nincstrkz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2186" w:rsidRPr="00C339F8" w:rsidRDefault="001D2186" w:rsidP="00111B3F">
      <w:pPr>
        <w:pStyle w:val="Nincstrkz"/>
        <w:ind w:firstLine="567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 xml:space="preserve">GINOP-3.3.1-16 Közösségi internet hozzáférési pontok fejlesztése, szolgáltatási portfóliójuk </w:t>
      </w:r>
      <w:r w:rsidR="008919BD">
        <w:rPr>
          <w:rFonts w:ascii="Times New Roman" w:hAnsi="Times New Roman"/>
          <w:sz w:val="24"/>
          <w:szCs w:val="24"/>
        </w:rPr>
        <w:t>bővítése</w:t>
      </w:r>
      <w:r w:rsidRPr="00C339F8">
        <w:rPr>
          <w:rFonts w:ascii="Times New Roman" w:hAnsi="Times New Roman"/>
          <w:sz w:val="24"/>
          <w:szCs w:val="24"/>
        </w:rPr>
        <w:t xml:space="preserve"> GINOP-3.3.2-16 Online kormányzati, közigazgatási és e-egészségügyi szolgáltatások terjedésének elősegítése és a Digitális Jólét Program kiterjesztésének elősegítése. GINOP-3.3.3-17 Online kormányzati, közigazgatási és e-egészségügyi szolgáltatások terjedésének és a digitális jólét megteremtésének elősegítése országos, illetve helyi civil és szakmai szervezetek támogatásával GINOP-3.4.4-16 Szélessávú fejlesztések </w:t>
      </w:r>
      <w:r w:rsidR="008919BD">
        <w:rPr>
          <w:rFonts w:ascii="Times New Roman" w:hAnsi="Times New Roman"/>
          <w:sz w:val="24"/>
          <w:szCs w:val="24"/>
        </w:rPr>
        <w:t>elő</w:t>
      </w:r>
      <w:r w:rsidRPr="00C339F8">
        <w:rPr>
          <w:rFonts w:ascii="Times New Roman" w:hAnsi="Times New Roman"/>
          <w:sz w:val="24"/>
          <w:szCs w:val="24"/>
        </w:rPr>
        <w:t xml:space="preserve">készítéséhez és végrehajtásához kapcsolódó feladatok ellátása </w:t>
      </w:r>
    </w:p>
    <w:p w:rsidR="006F1E74" w:rsidRDefault="006F1E74" w:rsidP="001D218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2186" w:rsidRPr="00C339F8" w:rsidRDefault="001D2186" w:rsidP="001D218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339F8">
        <w:rPr>
          <w:rFonts w:ascii="Times New Roman" w:hAnsi="Times New Roman"/>
          <w:sz w:val="24"/>
          <w:szCs w:val="24"/>
        </w:rPr>
        <w:t>Infrastrukturális fejlesztés az épületek megújuló energiaforrással való kiegészítésére, KEHOP.</w:t>
      </w:r>
    </w:p>
    <w:p w:rsidR="006F1E74" w:rsidRDefault="006F1E74" w:rsidP="006F1E74">
      <w:pPr>
        <w:rPr>
          <w:rFonts w:ascii="Times New Roman" w:hAnsi="Times New Roman" w:cs="Times New Roman"/>
          <w:sz w:val="24"/>
          <w:szCs w:val="24"/>
        </w:rPr>
      </w:pPr>
    </w:p>
    <w:p w:rsidR="003D117C" w:rsidRPr="006F1E74" w:rsidRDefault="003D117C" w:rsidP="003D11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9F8">
        <w:rPr>
          <w:rFonts w:ascii="Times New Roman" w:hAnsi="Times New Roman"/>
          <w:sz w:val="24"/>
          <w:szCs w:val="24"/>
        </w:rPr>
        <w:t>2017. szeptemberétől</w:t>
      </w:r>
      <w:proofErr w:type="gramEnd"/>
      <w:r w:rsidRPr="00C339F8">
        <w:rPr>
          <w:rFonts w:ascii="Times New Roman" w:hAnsi="Times New Roman"/>
          <w:sz w:val="24"/>
          <w:szCs w:val="24"/>
        </w:rPr>
        <w:t xml:space="preserve"> elindult BA szintű oktatás a Miskolci Egyetem kihelyezett képzéseként Ózdon</w:t>
      </w:r>
      <w:r>
        <w:rPr>
          <w:rFonts w:ascii="Times New Roman" w:hAnsi="Times New Roman"/>
          <w:sz w:val="24"/>
          <w:szCs w:val="24"/>
        </w:rPr>
        <w:t>,</w:t>
      </w:r>
      <w:r w:rsidRPr="00C339F8">
        <w:rPr>
          <w:rFonts w:ascii="Times New Roman" w:hAnsi="Times New Roman"/>
          <w:sz w:val="24"/>
          <w:szCs w:val="24"/>
        </w:rPr>
        <w:t xml:space="preserve"> a Digitális Erőmű épületében. Ez tovább</w:t>
      </w:r>
      <w:r>
        <w:rPr>
          <w:rFonts w:ascii="Times New Roman" w:hAnsi="Times New Roman"/>
          <w:sz w:val="24"/>
          <w:szCs w:val="24"/>
        </w:rPr>
        <w:t>i karok kihelyezésével bővülhet, ami rendkívül előnyös egyrészt a szűk régióban élő, tanulni vágyók lehetőségeit tekintve, továbbá országos ismeretségének növelését közvetett módon elősegíti.</w:t>
      </w:r>
    </w:p>
    <w:p w:rsidR="00067856" w:rsidRDefault="001D2186" w:rsidP="003439FC">
      <w:pPr>
        <w:pStyle w:val="Cmsor1"/>
        <w:numPr>
          <w:ilvl w:val="0"/>
          <w:numId w:val="32"/>
        </w:numPr>
        <w:spacing w:before="240" w:after="120" w:line="240" w:lineRule="auto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3" w:name="_Toc385426952"/>
      <w:bookmarkStart w:id="494" w:name="_Toc520288548"/>
      <w:r w:rsidRPr="006F1E74">
        <w:rPr>
          <w:rFonts w:ascii="Times New Roman" w:hAnsi="Times New Roman" w:cs="Times New Roman"/>
          <w:color w:val="auto"/>
          <w:sz w:val="24"/>
          <w:szCs w:val="24"/>
        </w:rPr>
        <w:t>Leányvállalatok eredményességének bemutatása</w:t>
      </w:r>
      <w:bookmarkStart w:id="495" w:name="_Toc385426953"/>
      <w:bookmarkEnd w:id="493"/>
      <w:bookmarkEnd w:id="494"/>
    </w:p>
    <w:p w:rsidR="006F1E74" w:rsidRPr="006F1E74" w:rsidRDefault="006F1E74" w:rsidP="006F1E74">
      <w:pPr>
        <w:spacing w:after="0"/>
        <w:rPr>
          <w:rFonts w:ascii="Times New Roman" w:hAnsi="Times New Roman" w:cs="Times New Roman"/>
          <w:sz w:val="24"/>
        </w:rPr>
      </w:pPr>
    </w:p>
    <w:p w:rsidR="00DD02E9" w:rsidRPr="00111B3F" w:rsidRDefault="001D2186" w:rsidP="001D21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Nem releváns</w:t>
      </w:r>
      <w:bookmarkEnd w:id="495"/>
      <w:r w:rsidR="00532AA2">
        <w:rPr>
          <w:rFonts w:ascii="Times New Roman" w:hAnsi="Times New Roman" w:cs="Times New Roman"/>
          <w:sz w:val="24"/>
          <w:szCs w:val="24"/>
        </w:rPr>
        <w:t>.</w:t>
      </w:r>
    </w:p>
    <w:sectPr w:rsidR="00DD02E9" w:rsidRPr="00111B3F" w:rsidSect="00375D33">
      <w:headerReference w:type="default" r:id="rId11"/>
      <w:footerReference w:type="default" r:id="rId12"/>
      <w:footerReference w:type="first" r:id="rId13"/>
      <w:type w:val="continuous"/>
      <w:pgSz w:w="11906" w:h="16838"/>
      <w:pgMar w:top="1418" w:right="1418" w:bottom="1418" w:left="1418" w:header="4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6F" w:rsidRDefault="00531C6F" w:rsidP="001D2186">
      <w:pPr>
        <w:spacing w:after="0" w:line="240" w:lineRule="auto"/>
      </w:pPr>
      <w:r>
        <w:separator/>
      </w:r>
    </w:p>
  </w:endnote>
  <w:endnote w:type="continuationSeparator" w:id="0">
    <w:p w:rsidR="00531C6F" w:rsidRDefault="00531C6F" w:rsidP="001D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68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1C6F" w:rsidRPr="00996AAF" w:rsidRDefault="00531C6F" w:rsidP="00996AAF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96A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6A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6A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3F20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996A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F" w:rsidRPr="00996AAF" w:rsidRDefault="00531C6F" w:rsidP="00996AAF">
    <w:pPr>
      <w:pStyle w:val="llb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6F" w:rsidRDefault="00531C6F" w:rsidP="001D2186">
      <w:pPr>
        <w:spacing w:after="0" w:line="240" w:lineRule="auto"/>
      </w:pPr>
      <w:r>
        <w:separator/>
      </w:r>
    </w:p>
  </w:footnote>
  <w:footnote w:type="continuationSeparator" w:id="0">
    <w:p w:rsidR="00531C6F" w:rsidRDefault="00531C6F" w:rsidP="001D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F" w:rsidRPr="00EF270A" w:rsidRDefault="00531C6F" w:rsidP="001D2186">
    <w:pPr>
      <w:pStyle w:val="lfej"/>
      <w:tabs>
        <w:tab w:val="clear" w:pos="9072"/>
        <w:tab w:val="right" w:pos="9781"/>
      </w:tabs>
      <w:rPr>
        <w:rFonts w:ascii="Times New Roman" w:hAnsi="Times New Roman" w:cs="Times New Roman"/>
        <w:i/>
        <w:color w:val="808080" w:themeColor="background1" w:themeShade="80"/>
      </w:rPr>
    </w:pPr>
    <w:r>
      <w:rPr>
        <w:sz w:val="18"/>
        <w:szCs w:val="18"/>
      </w:rPr>
      <w:tab/>
    </w:r>
    <w:r>
      <w:rPr>
        <w:rFonts w:ascii="Times New Roman" w:hAnsi="Times New Roman" w:cs="Times New Roman"/>
        <w:b/>
        <w:i/>
        <w:color w:val="808080" w:themeColor="background1" w:themeShade="80"/>
      </w:rPr>
      <w:t xml:space="preserve">Forum Hungaricum Nonprofit </w:t>
    </w:r>
    <w:r>
      <w:rPr>
        <w:rFonts w:ascii="Times New Roman" w:hAnsi="Times New Roman" w:cs="Times New Roman"/>
        <w:b/>
        <w:i/>
        <w:smallCaps/>
        <w:color w:val="808080" w:themeColor="background1" w:themeShade="80"/>
      </w:rPr>
      <w:t>K</w:t>
    </w:r>
    <w:r>
      <w:rPr>
        <w:rFonts w:ascii="Times New Roman" w:hAnsi="Times New Roman" w:cs="Times New Roman"/>
        <w:b/>
        <w:i/>
        <w:color w:val="808080" w:themeColor="background1" w:themeShade="80"/>
      </w:rPr>
      <w:t>ft.</w:t>
    </w:r>
  </w:p>
  <w:p w:rsidR="00531C6F" w:rsidRPr="004D362C" w:rsidRDefault="00531C6F" w:rsidP="001D2186">
    <w:pPr>
      <w:pStyle w:val="lfej"/>
      <w:tabs>
        <w:tab w:val="clear" w:pos="9072"/>
        <w:tab w:val="right" w:pos="9781"/>
      </w:tabs>
      <w:rPr>
        <w:rFonts w:ascii="Times New Roman" w:hAnsi="Times New Roman" w:cs="Times New Roman"/>
        <w:color w:val="808080" w:themeColor="background1" w:themeShade="80"/>
      </w:rPr>
    </w:pPr>
    <w:r w:rsidRPr="00C57DCD">
      <w:rPr>
        <w:rFonts w:ascii="Times New Roman" w:hAnsi="Times New Roman" w:cs="Times New Roman"/>
        <w:b/>
        <w:color w:val="808080" w:themeColor="background1" w:themeShade="80"/>
      </w:rPr>
      <w:tab/>
      <w:t>Üzleti terve</w:t>
    </w:r>
    <w:r w:rsidRPr="004D362C">
      <w:rPr>
        <w:rFonts w:ascii="Times New Roman" w:hAnsi="Times New Roman" w:cs="Times New Roman"/>
        <w:b/>
        <w:color w:val="808080" w:themeColor="background1" w:themeShade="80"/>
      </w:rPr>
      <w:t xml:space="preserve"> 2018. évre vonatkozóan</w:t>
    </w:r>
    <w:r w:rsidRPr="004D362C">
      <w:rPr>
        <w:rFonts w:ascii="Times New Roman" w:hAnsi="Times New Roman" w:cs="Times New Roman"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DB"/>
    <w:multiLevelType w:val="multilevel"/>
    <w:tmpl w:val="E326A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7C7E1B"/>
    <w:multiLevelType w:val="hybridMultilevel"/>
    <w:tmpl w:val="243696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762935"/>
    <w:multiLevelType w:val="hybridMultilevel"/>
    <w:tmpl w:val="A210E9CC"/>
    <w:lvl w:ilvl="0" w:tplc="23108390">
      <w:start w:val="350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412478"/>
    <w:multiLevelType w:val="hybridMultilevel"/>
    <w:tmpl w:val="B086A978"/>
    <w:lvl w:ilvl="0" w:tplc="7A9EA1D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6A14"/>
    <w:multiLevelType w:val="multilevel"/>
    <w:tmpl w:val="34DA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1F4F7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CC6619"/>
    <w:multiLevelType w:val="multilevel"/>
    <w:tmpl w:val="E326A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293204"/>
    <w:multiLevelType w:val="hybridMultilevel"/>
    <w:tmpl w:val="DFF09B70"/>
    <w:lvl w:ilvl="0" w:tplc="23108390">
      <w:start w:val="35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1C22"/>
    <w:multiLevelType w:val="hybridMultilevel"/>
    <w:tmpl w:val="91D2B618"/>
    <w:lvl w:ilvl="0" w:tplc="EF38BEC8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25F99"/>
    <w:multiLevelType w:val="multilevel"/>
    <w:tmpl w:val="965A7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C30DB0"/>
    <w:multiLevelType w:val="hybridMultilevel"/>
    <w:tmpl w:val="D7C8D6F4"/>
    <w:lvl w:ilvl="0" w:tplc="E710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4477C"/>
    <w:multiLevelType w:val="hybridMultilevel"/>
    <w:tmpl w:val="60E81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5AE4"/>
    <w:multiLevelType w:val="hybridMultilevel"/>
    <w:tmpl w:val="64F8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94B5C"/>
    <w:multiLevelType w:val="hybridMultilevel"/>
    <w:tmpl w:val="9EF8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C06E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8F3D5C"/>
    <w:multiLevelType w:val="hybridMultilevel"/>
    <w:tmpl w:val="6F20ADE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EF5620C"/>
    <w:multiLevelType w:val="hybridMultilevel"/>
    <w:tmpl w:val="0B08A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92693"/>
    <w:multiLevelType w:val="hybridMultilevel"/>
    <w:tmpl w:val="A8368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D40D3"/>
    <w:multiLevelType w:val="hybridMultilevel"/>
    <w:tmpl w:val="6158F91A"/>
    <w:lvl w:ilvl="0" w:tplc="040E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552A7A2F"/>
    <w:multiLevelType w:val="hybridMultilevel"/>
    <w:tmpl w:val="9C9EC57C"/>
    <w:lvl w:ilvl="0" w:tplc="E2EC31AA">
      <w:start w:val="350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8DA7B32"/>
    <w:multiLevelType w:val="hybridMultilevel"/>
    <w:tmpl w:val="FFB4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B38F4"/>
    <w:multiLevelType w:val="multilevel"/>
    <w:tmpl w:val="D63E94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DCE76F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A54C4A"/>
    <w:multiLevelType w:val="hybridMultilevel"/>
    <w:tmpl w:val="FA78754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AA76C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F75995"/>
    <w:multiLevelType w:val="hybridMultilevel"/>
    <w:tmpl w:val="FC7A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14321"/>
    <w:multiLevelType w:val="hybridMultilevel"/>
    <w:tmpl w:val="2D9E56D0"/>
    <w:lvl w:ilvl="0" w:tplc="C3647700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6D7D17BB"/>
    <w:multiLevelType w:val="hybridMultilevel"/>
    <w:tmpl w:val="1F7C1C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362F2"/>
    <w:multiLevelType w:val="hybridMultilevel"/>
    <w:tmpl w:val="13B2D84C"/>
    <w:lvl w:ilvl="0" w:tplc="CCF093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A93"/>
    <w:multiLevelType w:val="hybridMultilevel"/>
    <w:tmpl w:val="B59CCE52"/>
    <w:lvl w:ilvl="0" w:tplc="04B60D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52AC7"/>
    <w:multiLevelType w:val="hybridMultilevel"/>
    <w:tmpl w:val="8F30AD6E"/>
    <w:lvl w:ilvl="0" w:tplc="8B805740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23"/>
  </w:num>
  <w:num w:numId="5">
    <w:abstractNumId w:val="6"/>
  </w:num>
  <w:num w:numId="6">
    <w:abstractNumId w:val="22"/>
  </w:num>
  <w:num w:numId="7">
    <w:abstractNumId w:val="0"/>
  </w:num>
  <w:num w:numId="8">
    <w:abstractNumId w:val="24"/>
  </w:num>
  <w:num w:numId="9">
    <w:abstractNumId w:val="15"/>
  </w:num>
  <w:num w:numId="10">
    <w:abstractNumId w:val="14"/>
  </w:num>
  <w:num w:numId="11">
    <w:abstractNumId w:val="19"/>
  </w:num>
  <w:num w:numId="12">
    <w:abstractNumId w:val="2"/>
  </w:num>
  <w:num w:numId="13">
    <w:abstractNumId w:val="12"/>
  </w:num>
  <w:num w:numId="14">
    <w:abstractNumId w:val="11"/>
  </w:num>
  <w:num w:numId="15">
    <w:abstractNumId w:val="17"/>
  </w:num>
  <w:num w:numId="16">
    <w:abstractNumId w:val="13"/>
  </w:num>
  <w:num w:numId="17">
    <w:abstractNumId w:val="1"/>
  </w:num>
  <w:num w:numId="18">
    <w:abstractNumId w:val="26"/>
  </w:num>
  <w:num w:numId="19">
    <w:abstractNumId w:val="10"/>
  </w:num>
  <w:num w:numId="20">
    <w:abstractNumId w:val="16"/>
  </w:num>
  <w:num w:numId="21">
    <w:abstractNumId w:val="7"/>
  </w:num>
  <w:num w:numId="22">
    <w:abstractNumId w:val="25"/>
  </w:num>
  <w:num w:numId="23">
    <w:abstractNumId w:val="29"/>
  </w:num>
  <w:num w:numId="24">
    <w:abstractNumId w:val="2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7"/>
  </w:num>
  <w:num w:numId="31">
    <w:abstractNumId w:val="9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86"/>
    <w:rsid w:val="00001F63"/>
    <w:rsid w:val="0001169B"/>
    <w:rsid w:val="000215EC"/>
    <w:rsid w:val="000322D8"/>
    <w:rsid w:val="00061B7E"/>
    <w:rsid w:val="00067856"/>
    <w:rsid w:val="00081F53"/>
    <w:rsid w:val="00111B3F"/>
    <w:rsid w:val="0011612D"/>
    <w:rsid w:val="00121DD1"/>
    <w:rsid w:val="0015182B"/>
    <w:rsid w:val="00160314"/>
    <w:rsid w:val="001817E8"/>
    <w:rsid w:val="0019747C"/>
    <w:rsid w:val="001B46C8"/>
    <w:rsid w:val="001D0F16"/>
    <w:rsid w:val="001D2186"/>
    <w:rsid w:val="001E1157"/>
    <w:rsid w:val="001F59EE"/>
    <w:rsid w:val="00224250"/>
    <w:rsid w:val="002C5D06"/>
    <w:rsid w:val="002E46DC"/>
    <w:rsid w:val="003173C3"/>
    <w:rsid w:val="00320440"/>
    <w:rsid w:val="003439FC"/>
    <w:rsid w:val="00375D33"/>
    <w:rsid w:val="00376C81"/>
    <w:rsid w:val="003C207D"/>
    <w:rsid w:val="003C4605"/>
    <w:rsid w:val="003D117C"/>
    <w:rsid w:val="003F3DE1"/>
    <w:rsid w:val="004260BF"/>
    <w:rsid w:val="00426E15"/>
    <w:rsid w:val="00430E41"/>
    <w:rsid w:val="00435C7F"/>
    <w:rsid w:val="00446221"/>
    <w:rsid w:val="00492398"/>
    <w:rsid w:val="00494F5D"/>
    <w:rsid w:val="004D362C"/>
    <w:rsid w:val="005057E7"/>
    <w:rsid w:val="0050613E"/>
    <w:rsid w:val="00531C6F"/>
    <w:rsid w:val="00532AA2"/>
    <w:rsid w:val="0055064E"/>
    <w:rsid w:val="005772BF"/>
    <w:rsid w:val="005A2369"/>
    <w:rsid w:val="005A55F2"/>
    <w:rsid w:val="005C7704"/>
    <w:rsid w:val="00636012"/>
    <w:rsid w:val="006577BC"/>
    <w:rsid w:val="00670138"/>
    <w:rsid w:val="006D3F20"/>
    <w:rsid w:val="006E5D26"/>
    <w:rsid w:val="006F1E74"/>
    <w:rsid w:val="006F277F"/>
    <w:rsid w:val="006F6BD0"/>
    <w:rsid w:val="007034D0"/>
    <w:rsid w:val="00763427"/>
    <w:rsid w:val="007B4E9D"/>
    <w:rsid w:val="007B6A5B"/>
    <w:rsid w:val="007C4987"/>
    <w:rsid w:val="007E255C"/>
    <w:rsid w:val="0080006C"/>
    <w:rsid w:val="00855118"/>
    <w:rsid w:val="008919BD"/>
    <w:rsid w:val="008A55BE"/>
    <w:rsid w:val="008B6BE3"/>
    <w:rsid w:val="008D1F62"/>
    <w:rsid w:val="008E666A"/>
    <w:rsid w:val="009177F7"/>
    <w:rsid w:val="00955DD7"/>
    <w:rsid w:val="00971C1C"/>
    <w:rsid w:val="0098364C"/>
    <w:rsid w:val="0099396B"/>
    <w:rsid w:val="00996AAF"/>
    <w:rsid w:val="009B2019"/>
    <w:rsid w:val="009C5803"/>
    <w:rsid w:val="009F63EE"/>
    <w:rsid w:val="00A01CAF"/>
    <w:rsid w:val="00A34E72"/>
    <w:rsid w:val="00A45ED9"/>
    <w:rsid w:val="00A719F8"/>
    <w:rsid w:val="00A74BF6"/>
    <w:rsid w:val="00A94141"/>
    <w:rsid w:val="00A977FE"/>
    <w:rsid w:val="00AD11E5"/>
    <w:rsid w:val="00B559FB"/>
    <w:rsid w:val="00B61B90"/>
    <w:rsid w:val="00B84732"/>
    <w:rsid w:val="00BE24C8"/>
    <w:rsid w:val="00BE3CAD"/>
    <w:rsid w:val="00C23166"/>
    <w:rsid w:val="00C30946"/>
    <w:rsid w:val="00C37F02"/>
    <w:rsid w:val="00C848A5"/>
    <w:rsid w:val="00CA12E0"/>
    <w:rsid w:val="00CD2173"/>
    <w:rsid w:val="00D1730E"/>
    <w:rsid w:val="00D4343D"/>
    <w:rsid w:val="00D46D7A"/>
    <w:rsid w:val="00D70F59"/>
    <w:rsid w:val="00DD02E9"/>
    <w:rsid w:val="00DE6114"/>
    <w:rsid w:val="00DF03B1"/>
    <w:rsid w:val="00DF6256"/>
    <w:rsid w:val="00E065C6"/>
    <w:rsid w:val="00E34718"/>
    <w:rsid w:val="00E81FC7"/>
    <w:rsid w:val="00EE1040"/>
    <w:rsid w:val="00EF1872"/>
    <w:rsid w:val="00F10901"/>
    <w:rsid w:val="00F10A77"/>
    <w:rsid w:val="00F201BA"/>
    <w:rsid w:val="00F24F02"/>
    <w:rsid w:val="00F56EF1"/>
    <w:rsid w:val="00F6594D"/>
    <w:rsid w:val="00F70261"/>
    <w:rsid w:val="00F96038"/>
    <w:rsid w:val="00FA1055"/>
    <w:rsid w:val="00FA2492"/>
    <w:rsid w:val="00FF3C80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186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D2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D2186"/>
    <w:p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D2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D2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21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1D218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D2186"/>
    <w:rPr>
      <w:rFonts w:asciiTheme="majorHAnsi" w:eastAsiaTheme="majorEastAsia" w:hAnsiTheme="majorHAnsi" w:cstheme="majorBidi"/>
      <w:b/>
      <w:bCs/>
      <w:color w:val="5B9BD5" w:themeColor="accent1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D2186"/>
    <w:rPr>
      <w:rFonts w:asciiTheme="majorHAnsi" w:eastAsiaTheme="majorEastAsia" w:hAnsiTheme="majorHAnsi" w:cstheme="majorBidi"/>
      <w:b/>
      <w:bCs/>
      <w:i/>
      <w:iCs/>
      <w:color w:val="5B9BD5" w:themeColor="accent1"/>
      <w:lang w:eastAsia="hu-HU"/>
    </w:rPr>
  </w:style>
  <w:style w:type="paragraph" w:styleId="Nincstrkz">
    <w:name w:val="No Spacing"/>
    <w:link w:val="NincstrkzChar"/>
    <w:uiPriority w:val="1"/>
    <w:qFormat/>
    <w:rsid w:val="001D218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D2186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D218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1D2186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D2186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qFormat/>
    <w:rsid w:val="004260BF"/>
    <w:pPr>
      <w:tabs>
        <w:tab w:val="left" w:pos="440"/>
        <w:tab w:val="right" w:leader="dot" w:pos="9356"/>
      </w:tabs>
      <w:spacing w:after="0" w:line="360" w:lineRule="auto"/>
      <w:ind w:right="-28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439FC"/>
    <w:pPr>
      <w:tabs>
        <w:tab w:val="left" w:pos="880"/>
        <w:tab w:val="right" w:leader="dot" w:pos="9356"/>
      </w:tabs>
      <w:spacing w:after="100"/>
      <w:ind w:left="220" w:right="-286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439FC"/>
    <w:pPr>
      <w:tabs>
        <w:tab w:val="left" w:pos="1320"/>
        <w:tab w:val="right" w:leader="dot" w:pos="9356"/>
      </w:tabs>
      <w:spacing w:after="100"/>
      <w:ind w:left="440" w:right="-286"/>
    </w:pPr>
  </w:style>
  <w:style w:type="character" w:styleId="Hiperhivatkozs">
    <w:name w:val="Hyperlink"/>
    <w:basedOn w:val="Bekezdsalapbettpusa"/>
    <w:uiPriority w:val="99"/>
    <w:unhideWhenUsed/>
    <w:rsid w:val="001D2186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186"/>
    <w:rPr>
      <w:rFonts w:ascii="Tahoma" w:eastAsiaTheme="minorEastAsia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186"/>
    <w:rPr>
      <w:rFonts w:eastAsiaTheme="minorEastAsia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186"/>
    <w:pPr>
      <w:spacing w:after="0" w:line="240" w:lineRule="auto"/>
    </w:pPr>
    <w:rPr>
      <w:sz w:val="20"/>
      <w:szCs w:val="20"/>
    </w:rPr>
  </w:style>
  <w:style w:type="paragraph" w:customStyle="1" w:styleId="cmsormeli11">
    <w:name w:val="címsor meli 1.1"/>
    <w:basedOn w:val="Norml"/>
    <w:uiPriority w:val="99"/>
    <w:rsid w:val="001D2186"/>
    <w:pPr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szCs w:val="24"/>
    </w:rPr>
  </w:style>
  <w:style w:type="table" w:styleId="Rcsostblzat">
    <w:name w:val="Table Grid"/>
    <w:basedOn w:val="Normltblzat"/>
    <w:uiPriority w:val="39"/>
    <w:rsid w:val="001D218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218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2186"/>
    <w:rPr>
      <w:rFonts w:eastAsiaTheme="minorEastAsia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2186"/>
    <w:rPr>
      <w:rFonts w:eastAsiaTheme="minorEastAsia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2186"/>
    <w:pPr>
      <w:spacing w:line="240" w:lineRule="auto"/>
    </w:pPr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2186"/>
    <w:rPr>
      <w:rFonts w:eastAsiaTheme="minorEastAsia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2186"/>
    <w:rPr>
      <w:b/>
      <w:bCs/>
    </w:rPr>
  </w:style>
  <w:style w:type="paragraph" w:styleId="NormlWeb">
    <w:name w:val="Normal (Web)"/>
    <w:basedOn w:val="Norml"/>
    <w:uiPriority w:val="99"/>
    <w:unhideWhenUsed/>
    <w:rsid w:val="001D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186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D2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D2186"/>
    <w:p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D2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D2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21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1D218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D2186"/>
    <w:rPr>
      <w:rFonts w:asciiTheme="majorHAnsi" w:eastAsiaTheme="majorEastAsia" w:hAnsiTheme="majorHAnsi" w:cstheme="majorBidi"/>
      <w:b/>
      <w:bCs/>
      <w:color w:val="5B9BD5" w:themeColor="accent1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D2186"/>
    <w:rPr>
      <w:rFonts w:asciiTheme="majorHAnsi" w:eastAsiaTheme="majorEastAsia" w:hAnsiTheme="majorHAnsi" w:cstheme="majorBidi"/>
      <w:b/>
      <w:bCs/>
      <w:i/>
      <w:iCs/>
      <w:color w:val="5B9BD5" w:themeColor="accent1"/>
      <w:lang w:eastAsia="hu-HU"/>
    </w:rPr>
  </w:style>
  <w:style w:type="paragraph" w:styleId="Nincstrkz">
    <w:name w:val="No Spacing"/>
    <w:link w:val="NincstrkzChar"/>
    <w:uiPriority w:val="1"/>
    <w:qFormat/>
    <w:rsid w:val="001D218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D2186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D218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1D2186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D2186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qFormat/>
    <w:rsid w:val="004260BF"/>
    <w:pPr>
      <w:tabs>
        <w:tab w:val="left" w:pos="440"/>
        <w:tab w:val="right" w:leader="dot" w:pos="9356"/>
      </w:tabs>
      <w:spacing w:after="0" w:line="360" w:lineRule="auto"/>
      <w:ind w:right="-28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439FC"/>
    <w:pPr>
      <w:tabs>
        <w:tab w:val="left" w:pos="880"/>
        <w:tab w:val="right" w:leader="dot" w:pos="9356"/>
      </w:tabs>
      <w:spacing w:after="100"/>
      <w:ind w:left="220" w:right="-286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439FC"/>
    <w:pPr>
      <w:tabs>
        <w:tab w:val="left" w:pos="1320"/>
        <w:tab w:val="right" w:leader="dot" w:pos="9356"/>
      </w:tabs>
      <w:spacing w:after="100"/>
      <w:ind w:left="440" w:right="-286"/>
    </w:pPr>
  </w:style>
  <w:style w:type="character" w:styleId="Hiperhivatkozs">
    <w:name w:val="Hyperlink"/>
    <w:basedOn w:val="Bekezdsalapbettpusa"/>
    <w:uiPriority w:val="99"/>
    <w:unhideWhenUsed/>
    <w:rsid w:val="001D2186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186"/>
    <w:rPr>
      <w:rFonts w:ascii="Tahoma" w:eastAsiaTheme="minorEastAsia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186"/>
    <w:rPr>
      <w:rFonts w:eastAsiaTheme="minorEastAsia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186"/>
    <w:pPr>
      <w:spacing w:after="0" w:line="240" w:lineRule="auto"/>
    </w:pPr>
    <w:rPr>
      <w:sz w:val="20"/>
      <w:szCs w:val="20"/>
    </w:rPr>
  </w:style>
  <w:style w:type="paragraph" w:customStyle="1" w:styleId="cmsormeli11">
    <w:name w:val="címsor meli 1.1"/>
    <w:basedOn w:val="Norml"/>
    <w:uiPriority w:val="99"/>
    <w:rsid w:val="001D2186"/>
    <w:pPr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szCs w:val="24"/>
    </w:rPr>
  </w:style>
  <w:style w:type="table" w:styleId="Rcsostblzat">
    <w:name w:val="Table Grid"/>
    <w:basedOn w:val="Normltblzat"/>
    <w:uiPriority w:val="39"/>
    <w:rsid w:val="001D2186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218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2186"/>
    <w:rPr>
      <w:rFonts w:eastAsiaTheme="minorEastAsia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2186"/>
    <w:rPr>
      <w:rFonts w:eastAsiaTheme="minorEastAsia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2186"/>
    <w:pPr>
      <w:spacing w:line="240" w:lineRule="auto"/>
    </w:pPr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2186"/>
    <w:rPr>
      <w:rFonts w:eastAsiaTheme="minorEastAsia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2186"/>
    <w:rPr>
      <w:b/>
      <w:bCs/>
    </w:rPr>
  </w:style>
  <w:style w:type="paragraph" w:styleId="NormlWeb">
    <w:name w:val="Normal (Web)"/>
    <w:basedOn w:val="Norml"/>
    <w:uiPriority w:val="99"/>
    <w:unhideWhenUsed/>
    <w:rsid w:val="001D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andadb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96D5-1359-41B7-8DE1-EE35FCDF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28</Pages>
  <Words>8226</Words>
  <Characters>56764</Characters>
  <Application>Microsoft Office Word</Application>
  <DocSecurity>0</DocSecurity>
  <Lines>473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Závodszky Péter dr.</cp:lastModifiedBy>
  <cp:revision>14</cp:revision>
  <cp:lastPrinted>2018-07-25T11:26:00Z</cp:lastPrinted>
  <dcterms:created xsi:type="dcterms:W3CDTF">2018-07-26T07:26:00Z</dcterms:created>
  <dcterms:modified xsi:type="dcterms:W3CDTF">2018-07-26T12:32:00Z</dcterms:modified>
</cp:coreProperties>
</file>