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0D9C4" w14:textId="77777777" w:rsidR="0003485A" w:rsidRPr="00A81B62" w:rsidRDefault="0003485A" w:rsidP="00C515E2">
      <w:pPr>
        <w:tabs>
          <w:tab w:val="left" w:pos="8931"/>
        </w:tabs>
        <w:jc w:val="both"/>
        <w:rPr>
          <w:rStyle w:val="Kiemels"/>
        </w:rPr>
      </w:pPr>
    </w:p>
    <w:p w14:paraId="4DDF2B1D" w14:textId="77777777" w:rsidR="0003485A" w:rsidRPr="000729A7" w:rsidRDefault="0003485A" w:rsidP="0003485A">
      <w:pPr>
        <w:jc w:val="both"/>
      </w:pPr>
    </w:p>
    <w:p w14:paraId="0585DB7E" w14:textId="77777777" w:rsidR="0003485A" w:rsidRPr="000729A7" w:rsidRDefault="0003485A" w:rsidP="0003485A">
      <w:pPr>
        <w:jc w:val="both"/>
      </w:pPr>
    </w:p>
    <w:p w14:paraId="7B423016" w14:textId="77777777" w:rsidR="0003485A" w:rsidRPr="000729A7" w:rsidRDefault="0003485A" w:rsidP="0003485A">
      <w:pPr>
        <w:jc w:val="both"/>
      </w:pPr>
    </w:p>
    <w:p w14:paraId="353BA87D" w14:textId="77777777" w:rsidR="0003485A" w:rsidRPr="000729A7" w:rsidRDefault="0003485A" w:rsidP="0003485A">
      <w:pPr>
        <w:jc w:val="both"/>
      </w:pPr>
    </w:p>
    <w:p w14:paraId="4CBB9DD9" w14:textId="77777777" w:rsidR="0003485A" w:rsidRPr="000729A7" w:rsidRDefault="0003485A" w:rsidP="0003485A">
      <w:pPr>
        <w:jc w:val="both"/>
      </w:pPr>
    </w:p>
    <w:p w14:paraId="54A370E3" w14:textId="77777777" w:rsidR="0003485A" w:rsidRPr="000729A7" w:rsidRDefault="0003485A" w:rsidP="0003485A">
      <w:pPr>
        <w:jc w:val="both"/>
      </w:pPr>
    </w:p>
    <w:p w14:paraId="1D2E9340" w14:textId="77777777" w:rsidR="0003485A" w:rsidRPr="000729A7" w:rsidRDefault="0003485A" w:rsidP="0003485A">
      <w:pPr>
        <w:jc w:val="both"/>
      </w:pPr>
    </w:p>
    <w:p w14:paraId="1ED3CF7A" w14:textId="77777777" w:rsidR="0003485A" w:rsidRPr="000729A7" w:rsidRDefault="0003485A" w:rsidP="0003485A">
      <w:pPr>
        <w:jc w:val="both"/>
      </w:pPr>
    </w:p>
    <w:p w14:paraId="3ECB2AE6" w14:textId="77777777" w:rsidR="0003485A" w:rsidRPr="000729A7" w:rsidRDefault="0003485A" w:rsidP="0003485A">
      <w:pPr>
        <w:jc w:val="both"/>
      </w:pPr>
    </w:p>
    <w:p w14:paraId="1339A082" w14:textId="77777777" w:rsidR="0003485A" w:rsidRPr="000729A7" w:rsidRDefault="0003485A" w:rsidP="0003485A">
      <w:pPr>
        <w:jc w:val="both"/>
      </w:pPr>
    </w:p>
    <w:p w14:paraId="24CF64BC" w14:textId="77777777" w:rsidR="0003485A" w:rsidRPr="00A81B62" w:rsidRDefault="0003485A" w:rsidP="0003485A">
      <w:pPr>
        <w:jc w:val="both"/>
        <w:rPr>
          <w:rStyle w:val="Kiemels"/>
        </w:rPr>
      </w:pPr>
    </w:p>
    <w:p w14:paraId="43583B0A" w14:textId="77777777" w:rsidR="0003485A" w:rsidRPr="000729A7" w:rsidRDefault="0003485A" w:rsidP="0003485A">
      <w:pPr>
        <w:jc w:val="both"/>
      </w:pPr>
    </w:p>
    <w:p w14:paraId="2ADDD80F" w14:textId="77777777" w:rsidR="0003485A" w:rsidRPr="000729A7" w:rsidRDefault="0003485A" w:rsidP="0003485A">
      <w:pPr>
        <w:jc w:val="both"/>
      </w:pPr>
    </w:p>
    <w:p w14:paraId="1BB680BB" w14:textId="77777777" w:rsidR="0003485A" w:rsidRPr="000729A7" w:rsidRDefault="0003485A" w:rsidP="0003485A">
      <w:pPr>
        <w:jc w:val="both"/>
      </w:pPr>
    </w:p>
    <w:p w14:paraId="43755223" w14:textId="77777777" w:rsidR="0003485A" w:rsidRPr="000729A7" w:rsidRDefault="0003485A" w:rsidP="0003485A">
      <w:pPr>
        <w:jc w:val="both"/>
      </w:pPr>
    </w:p>
    <w:p w14:paraId="06DCD825" w14:textId="77777777" w:rsidR="0003485A" w:rsidRPr="000729A7" w:rsidRDefault="0003485A" w:rsidP="0003485A">
      <w:pPr>
        <w:jc w:val="center"/>
        <w:rPr>
          <w:sz w:val="32"/>
          <w:szCs w:val="32"/>
        </w:rPr>
      </w:pPr>
    </w:p>
    <w:p w14:paraId="615CA53B" w14:textId="4DC43ED7" w:rsidR="0003485A" w:rsidRPr="000729A7" w:rsidRDefault="005A72A4" w:rsidP="0003485A">
      <w:pPr>
        <w:jc w:val="center"/>
        <w:rPr>
          <w:sz w:val="32"/>
          <w:szCs w:val="32"/>
        </w:rPr>
      </w:pPr>
      <w:r>
        <w:rPr>
          <w:sz w:val="32"/>
          <w:szCs w:val="32"/>
        </w:rPr>
        <w:t>Forum Hungaricum Nonprofit Kft.</w:t>
      </w:r>
    </w:p>
    <w:p w14:paraId="3A3BC591" w14:textId="77777777" w:rsidR="0003485A" w:rsidRPr="000729A7" w:rsidRDefault="0003485A" w:rsidP="0003485A">
      <w:pPr>
        <w:jc w:val="center"/>
        <w:rPr>
          <w:sz w:val="32"/>
          <w:szCs w:val="32"/>
        </w:rPr>
      </w:pPr>
    </w:p>
    <w:p w14:paraId="22170C31" w14:textId="77777777" w:rsidR="0003485A" w:rsidRPr="000729A7" w:rsidRDefault="0003485A" w:rsidP="0003485A">
      <w:pPr>
        <w:jc w:val="center"/>
        <w:rPr>
          <w:b/>
          <w:sz w:val="32"/>
          <w:szCs w:val="32"/>
        </w:rPr>
      </w:pPr>
      <w:r w:rsidRPr="000729A7">
        <w:rPr>
          <w:b/>
          <w:sz w:val="32"/>
          <w:szCs w:val="32"/>
        </w:rPr>
        <w:t>201</w:t>
      </w:r>
      <w:r w:rsidR="00716435" w:rsidRPr="000729A7">
        <w:rPr>
          <w:b/>
          <w:sz w:val="32"/>
          <w:szCs w:val="32"/>
        </w:rPr>
        <w:t>9</w:t>
      </w:r>
      <w:r w:rsidRPr="000729A7">
        <w:rPr>
          <w:b/>
          <w:sz w:val="32"/>
          <w:szCs w:val="32"/>
        </w:rPr>
        <w:t>. évi</w:t>
      </w:r>
    </w:p>
    <w:p w14:paraId="693B7656" w14:textId="77777777" w:rsidR="0003485A" w:rsidRPr="000729A7" w:rsidRDefault="0003485A" w:rsidP="0003485A">
      <w:pPr>
        <w:jc w:val="center"/>
        <w:rPr>
          <w:b/>
          <w:sz w:val="32"/>
          <w:szCs w:val="32"/>
        </w:rPr>
      </w:pPr>
    </w:p>
    <w:p w14:paraId="2937A679" w14:textId="6E5F3A7C" w:rsidR="0003485A" w:rsidRPr="000729A7" w:rsidRDefault="00AD7DEF" w:rsidP="0003485A">
      <w:pPr>
        <w:jc w:val="center"/>
        <w:rPr>
          <w:b/>
          <w:sz w:val="32"/>
          <w:szCs w:val="32"/>
        </w:rPr>
      </w:pPr>
      <w:r>
        <w:rPr>
          <w:b/>
          <w:sz w:val="32"/>
          <w:szCs w:val="32"/>
        </w:rPr>
        <w:t>ÜZLETI TERV</w:t>
      </w:r>
    </w:p>
    <w:p w14:paraId="56FA32A4" w14:textId="77777777" w:rsidR="0003485A" w:rsidRPr="000729A7" w:rsidRDefault="0003485A" w:rsidP="0003485A">
      <w:pPr>
        <w:jc w:val="both"/>
        <w:rPr>
          <w:sz w:val="32"/>
          <w:szCs w:val="32"/>
        </w:rPr>
      </w:pPr>
    </w:p>
    <w:p w14:paraId="5775B0BE" w14:textId="77777777" w:rsidR="0003485A" w:rsidRPr="000729A7" w:rsidRDefault="0003485A" w:rsidP="0003485A">
      <w:pPr>
        <w:jc w:val="both"/>
        <w:rPr>
          <w:sz w:val="32"/>
          <w:szCs w:val="32"/>
        </w:rPr>
      </w:pPr>
    </w:p>
    <w:p w14:paraId="590A49D4" w14:textId="77777777" w:rsidR="0003485A" w:rsidRPr="000729A7" w:rsidRDefault="0003485A" w:rsidP="0003485A">
      <w:pPr>
        <w:jc w:val="both"/>
        <w:rPr>
          <w:sz w:val="32"/>
          <w:szCs w:val="32"/>
        </w:rPr>
      </w:pPr>
    </w:p>
    <w:p w14:paraId="7ABF3DED" w14:textId="77777777" w:rsidR="0003485A" w:rsidRPr="000729A7" w:rsidRDefault="0003485A" w:rsidP="0003485A">
      <w:pPr>
        <w:jc w:val="both"/>
        <w:rPr>
          <w:sz w:val="32"/>
          <w:szCs w:val="32"/>
        </w:rPr>
      </w:pPr>
    </w:p>
    <w:p w14:paraId="15B7AD3A" w14:textId="77777777" w:rsidR="0003485A" w:rsidRPr="000729A7" w:rsidRDefault="0003485A" w:rsidP="0003485A">
      <w:pPr>
        <w:jc w:val="both"/>
        <w:rPr>
          <w:sz w:val="32"/>
          <w:szCs w:val="32"/>
        </w:rPr>
      </w:pPr>
    </w:p>
    <w:p w14:paraId="427D54ED" w14:textId="77777777" w:rsidR="0003485A" w:rsidRPr="000729A7" w:rsidRDefault="0003485A" w:rsidP="0003485A">
      <w:pPr>
        <w:jc w:val="both"/>
        <w:rPr>
          <w:sz w:val="32"/>
          <w:szCs w:val="32"/>
        </w:rPr>
      </w:pPr>
    </w:p>
    <w:p w14:paraId="5D2FCD2E" w14:textId="77777777" w:rsidR="0003485A" w:rsidRPr="000729A7" w:rsidRDefault="0003485A" w:rsidP="0003485A">
      <w:pPr>
        <w:jc w:val="both"/>
        <w:rPr>
          <w:sz w:val="32"/>
          <w:szCs w:val="32"/>
        </w:rPr>
      </w:pPr>
    </w:p>
    <w:p w14:paraId="0DDF49B0" w14:textId="77777777" w:rsidR="0003485A" w:rsidRPr="000729A7" w:rsidRDefault="0003485A" w:rsidP="0003485A">
      <w:pPr>
        <w:jc w:val="both"/>
        <w:rPr>
          <w:sz w:val="32"/>
          <w:szCs w:val="32"/>
        </w:rPr>
      </w:pPr>
    </w:p>
    <w:p w14:paraId="4A1A8E99" w14:textId="77777777" w:rsidR="0003485A" w:rsidRPr="000729A7" w:rsidRDefault="0003485A" w:rsidP="0003485A">
      <w:pPr>
        <w:jc w:val="both"/>
        <w:rPr>
          <w:sz w:val="32"/>
          <w:szCs w:val="32"/>
        </w:rPr>
      </w:pPr>
    </w:p>
    <w:p w14:paraId="77DD5D1E" w14:textId="77777777" w:rsidR="0003485A" w:rsidRPr="000729A7" w:rsidRDefault="0003485A" w:rsidP="0003485A">
      <w:pPr>
        <w:jc w:val="both"/>
        <w:rPr>
          <w:sz w:val="32"/>
          <w:szCs w:val="32"/>
        </w:rPr>
      </w:pPr>
    </w:p>
    <w:p w14:paraId="024A4A6D" w14:textId="77777777" w:rsidR="0003485A" w:rsidRPr="000729A7" w:rsidRDefault="0003485A" w:rsidP="0003485A">
      <w:pPr>
        <w:jc w:val="both"/>
        <w:rPr>
          <w:sz w:val="32"/>
          <w:szCs w:val="32"/>
        </w:rPr>
      </w:pPr>
    </w:p>
    <w:p w14:paraId="7715FB41" w14:textId="77777777" w:rsidR="0003485A" w:rsidRPr="000729A7" w:rsidRDefault="0003485A" w:rsidP="0003485A">
      <w:pPr>
        <w:jc w:val="both"/>
        <w:rPr>
          <w:sz w:val="32"/>
          <w:szCs w:val="32"/>
        </w:rPr>
      </w:pPr>
    </w:p>
    <w:p w14:paraId="2154EDA5" w14:textId="77777777" w:rsidR="0003485A" w:rsidRPr="000729A7" w:rsidRDefault="0003485A" w:rsidP="0003485A">
      <w:pPr>
        <w:jc w:val="both"/>
        <w:rPr>
          <w:sz w:val="32"/>
          <w:szCs w:val="32"/>
        </w:rPr>
      </w:pPr>
    </w:p>
    <w:p w14:paraId="522D9541" w14:textId="77777777" w:rsidR="0003485A" w:rsidRPr="000729A7" w:rsidRDefault="0003485A" w:rsidP="0003485A">
      <w:pPr>
        <w:jc w:val="both"/>
        <w:rPr>
          <w:sz w:val="32"/>
          <w:szCs w:val="32"/>
        </w:rPr>
      </w:pPr>
    </w:p>
    <w:p w14:paraId="39C3AEF0" w14:textId="582F1DEE" w:rsidR="0003485A" w:rsidRPr="00CC4B84" w:rsidRDefault="00040EEB" w:rsidP="0003485A">
      <w:pPr>
        <w:jc w:val="both"/>
        <w:rPr>
          <w:szCs w:val="32"/>
        </w:rPr>
      </w:pPr>
      <w:r>
        <w:rPr>
          <w:szCs w:val="32"/>
        </w:rPr>
        <w:t>Budapest, 2019. augusztus 8</w:t>
      </w:r>
      <w:r w:rsidR="00CC4B84" w:rsidRPr="00CC4B84">
        <w:rPr>
          <w:szCs w:val="32"/>
        </w:rPr>
        <w:t>.</w:t>
      </w:r>
    </w:p>
    <w:p w14:paraId="231AFC3D" w14:textId="77777777" w:rsidR="0003485A" w:rsidRPr="000729A7" w:rsidRDefault="0003485A" w:rsidP="0003485A">
      <w:pPr>
        <w:jc w:val="both"/>
        <w:rPr>
          <w:sz w:val="32"/>
          <w:szCs w:val="32"/>
        </w:rPr>
      </w:pPr>
    </w:p>
    <w:p w14:paraId="5D4B7BD6" w14:textId="1A26569E" w:rsidR="0003485A" w:rsidRPr="000729A7" w:rsidRDefault="0003485A" w:rsidP="00CC4B84">
      <w:pPr>
        <w:tabs>
          <w:tab w:val="center" w:pos="6663"/>
        </w:tabs>
        <w:ind w:left="3540" w:firstLine="708"/>
        <w:jc w:val="both"/>
      </w:pPr>
      <w:r w:rsidRPr="000729A7">
        <w:t xml:space="preserve">      </w:t>
      </w:r>
      <w:r w:rsidR="00CC4B84">
        <w:tab/>
      </w:r>
      <w:r w:rsidRPr="000729A7">
        <w:t xml:space="preserve"> …………………………………..</w:t>
      </w:r>
    </w:p>
    <w:p w14:paraId="33DAAC1E" w14:textId="327088AB" w:rsidR="0003485A" w:rsidRPr="000729A7" w:rsidRDefault="00F24CCB" w:rsidP="00CC4B84">
      <w:pPr>
        <w:tabs>
          <w:tab w:val="center" w:pos="6663"/>
        </w:tabs>
        <w:ind w:left="4248"/>
        <w:jc w:val="both"/>
      </w:pPr>
      <w:r>
        <w:t xml:space="preserve">            </w:t>
      </w:r>
      <w:r w:rsidR="0067598B">
        <w:tab/>
        <w:t>ü</w:t>
      </w:r>
      <w:r>
        <w:t>gyvezető</w:t>
      </w:r>
    </w:p>
    <w:p w14:paraId="008B41A9" w14:textId="77777777" w:rsidR="00713ED2" w:rsidRDefault="0003485A" w:rsidP="003A4C93">
      <w:pPr>
        <w:jc w:val="center"/>
      </w:pPr>
      <w:r w:rsidRPr="000729A7">
        <w:br w:type="page"/>
      </w:r>
    </w:p>
    <w:p w14:paraId="59CDA152" w14:textId="77777777" w:rsidR="00713ED2" w:rsidRDefault="00713ED2" w:rsidP="003A4C93">
      <w:pPr>
        <w:jc w:val="center"/>
      </w:pPr>
    </w:p>
    <w:p w14:paraId="1FFCCFD6" w14:textId="77777777" w:rsidR="00713ED2" w:rsidRDefault="00713ED2" w:rsidP="003A4C93">
      <w:pPr>
        <w:jc w:val="center"/>
      </w:pPr>
    </w:p>
    <w:p w14:paraId="5338CA65" w14:textId="77777777" w:rsidR="00713ED2" w:rsidRDefault="00713ED2" w:rsidP="003A4C93">
      <w:pPr>
        <w:jc w:val="center"/>
      </w:pPr>
    </w:p>
    <w:p w14:paraId="164F9A60" w14:textId="77777777" w:rsidR="00713ED2" w:rsidRDefault="00713ED2" w:rsidP="003A4C93">
      <w:pPr>
        <w:jc w:val="center"/>
      </w:pPr>
    </w:p>
    <w:p w14:paraId="28C3323B" w14:textId="77777777" w:rsidR="00713ED2" w:rsidRDefault="00713ED2" w:rsidP="003A4C93">
      <w:pPr>
        <w:jc w:val="center"/>
      </w:pPr>
    </w:p>
    <w:p w14:paraId="12D5BBD9" w14:textId="77777777" w:rsidR="00713ED2" w:rsidRDefault="00713ED2" w:rsidP="003A4C93">
      <w:pPr>
        <w:jc w:val="center"/>
      </w:pPr>
    </w:p>
    <w:p w14:paraId="4EB42555" w14:textId="77777777" w:rsidR="00713ED2" w:rsidRDefault="00713ED2" w:rsidP="003A4C93">
      <w:pPr>
        <w:jc w:val="center"/>
      </w:pPr>
    </w:p>
    <w:p w14:paraId="24044054" w14:textId="77777777" w:rsidR="00713ED2" w:rsidRDefault="00713ED2" w:rsidP="003A4C93">
      <w:pPr>
        <w:jc w:val="center"/>
      </w:pPr>
    </w:p>
    <w:p w14:paraId="6709B989" w14:textId="7008FDFA" w:rsidR="0003485A" w:rsidRPr="003A4C93" w:rsidRDefault="0003485A" w:rsidP="003A4C93">
      <w:pPr>
        <w:jc w:val="center"/>
        <w:rPr>
          <w:b/>
          <w:sz w:val="28"/>
          <w:szCs w:val="28"/>
        </w:rPr>
      </w:pPr>
      <w:r w:rsidRPr="003A4C93">
        <w:rPr>
          <w:b/>
          <w:sz w:val="28"/>
          <w:szCs w:val="28"/>
        </w:rPr>
        <w:t>Tartalomjegyzék</w:t>
      </w:r>
    </w:p>
    <w:p w14:paraId="7B1FB746" w14:textId="77777777" w:rsidR="003A4C93" w:rsidRDefault="003A4C93" w:rsidP="0003485A">
      <w:pPr>
        <w:jc w:val="both"/>
        <w:rPr>
          <w:sz w:val="28"/>
          <w:szCs w:val="28"/>
        </w:rPr>
      </w:pPr>
    </w:p>
    <w:p w14:paraId="0AC6F7F6" w14:textId="77777777" w:rsidR="003A4C93" w:rsidRDefault="003A4C93" w:rsidP="0003485A">
      <w:pPr>
        <w:jc w:val="both"/>
        <w:rPr>
          <w:sz w:val="28"/>
          <w:szCs w:val="28"/>
        </w:rPr>
      </w:pPr>
    </w:p>
    <w:sdt>
      <w:sdtPr>
        <w:rPr>
          <w:rFonts w:ascii="Times New Roman" w:eastAsia="Times New Roman" w:hAnsi="Times New Roman" w:cs="Times New Roman"/>
          <w:color w:val="auto"/>
          <w:sz w:val="24"/>
          <w:szCs w:val="24"/>
        </w:rPr>
        <w:id w:val="-754672679"/>
        <w:docPartObj>
          <w:docPartGallery w:val="Table of Contents"/>
          <w:docPartUnique/>
        </w:docPartObj>
      </w:sdtPr>
      <w:sdtEndPr>
        <w:rPr>
          <w:b/>
          <w:bCs/>
        </w:rPr>
      </w:sdtEndPr>
      <w:sdtContent>
        <w:p w14:paraId="0E2351D7" w14:textId="77777777" w:rsidR="003A4C93" w:rsidRPr="003A4C93" w:rsidRDefault="003A4C93">
          <w:pPr>
            <w:pStyle w:val="Tartalomjegyzkcmsora"/>
            <w:rPr>
              <w:color w:val="auto"/>
            </w:rPr>
          </w:pPr>
        </w:p>
        <w:p w14:paraId="20AB6B0B" w14:textId="1E662ABD" w:rsidR="0002510E" w:rsidRDefault="003A4C93">
          <w:pPr>
            <w:pStyle w:val="TJ1"/>
            <w:rPr>
              <w:rFonts w:asciiTheme="minorHAnsi" w:eastAsiaTheme="minorEastAsia" w:hAnsiTheme="minorHAnsi" w:cstheme="minorBidi"/>
              <w:noProof/>
              <w:sz w:val="22"/>
              <w:szCs w:val="22"/>
            </w:rPr>
          </w:pPr>
          <w:r w:rsidRPr="009E3C7E">
            <w:rPr>
              <w:b/>
              <w:bCs/>
            </w:rPr>
            <w:fldChar w:fldCharType="begin"/>
          </w:r>
          <w:r w:rsidRPr="009E3C7E">
            <w:rPr>
              <w:b/>
              <w:bCs/>
            </w:rPr>
            <w:instrText xml:space="preserve"> TOC \o "1-3" \h \z \u </w:instrText>
          </w:r>
          <w:r w:rsidRPr="009E3C7E">
            <w:rPr>
              <w:b/>
              <w:bCs/>
            </w:rPr>
            <w:fldChar w:fldCharType="separate"/>
          </w:r>
          <w:hyperlink w:anchor="_Toc16679090" w:history="1">
            <w:r w:rsidR="0002510E" w:rsidRPr="00FB4B6E">
              <w:rPr>
                <w:rStyle w:val="Hiperhivatkozs"/>
                <w:noProof/>
              </w:rPr>
              <w:t>I.</w:t>
            </w:r>
            <w:r w:rsidR="0002510E">
              <w:rPr>
                <w:rFonts w:asciiTheme="minorHAnsi" w:eastAsiaTheme="minorEastAsia" w:hAnsiTheme="minorHAnsi" w:cstheme="minorBidi"/>
                <w:noProof/>
                <w:sz w:val="22"/>
                <w:szCs w:val="22"/>
              </w:rPr>
              <w:tab/>
            </w:r>
            <w:r w:rsidR="0002510E" w:rsidRPr="00FB4B6E">
              <w:rPr>
                <w:rStyle w:val="Hiperhivatkozs"/>
                <w:noProof/>
              </w:rPr>
              <w:t>Vezetői összefoglaló</w:t>
            </w:r>
            <w:r w:rsidR="0002510E">
              <w:rPr>
                <w:noProof/>
                <w:webHidden/>
              </w:rPr>
              <w:tab/>
            </w:r>
            <w:r w:rsidR="0002510E">
              <w:rPr>
                <w:noProof/>
                <w:webHidden/>
              </w:rPr>
              <w:fldChar w:fldCharType="begin"/>
            </w:r>
            <w:r w:rsidR="0002510E">
              <w:rPr>
                <w:noProof/>
                <w:webHidden/>
              </w:rPr>
              <w:instrText xml:space="preserve"> PAGEREF _Toc16679090 \h </w:instrText>
            </w:r>
            <w:r w:rsidR="0002510E">
              <w:rPr>
                <w:noProof/>
                <w:webHidden/>
              </w:rPr>
            </w:r>
            <w:r w:rsidR="0002510E">
              <w:rPr>
                <w:noProof/>
                <w:webHidden/>
              </w:rPr>
              <w:fldChar w:fldCharType="separate"/>
            </w:r>
            <w:r w:rsidR="0002510E">
              <w:rPr>
                <w:noProof/>
                <w:webHidden/>
              </w:rPr>
              <w:t>3</w:t>
            </w:r>
            <w:r w:rsidR="0002510E">
              <w:rPr>
                <w:noProof/>
                <w:webHidden/>
              </w:rPr>
              <w:fldChar w:fldCharType="end"/>
            </w:r>
          </w:hyperlink>
        </w:p>
        <w:p w14:paraId="6B3635D9" w14:textId="4F7C5C77" w:rsidR="0002510E" w:rsidRDefault="005F63A6">
          <w:pPr>
            <w:pStyle w:val="TJ1"/>
            <w:rPr>
              <w:rFonts w:asciiTheme="minorHAnsi" w:eastAsiaTheme="minorEastAsia" w:hAnsiTheme="minorHAnsi" w:cstheme="minorBidi"/>
              <w:noProof/>
              <w:sz w:val="22"/>
              <w:szCs w:val="22"/>
            </w:rPr>
          </w:pPr>
          <w:hyperlink w:anchor="_Toc16679091" w:history="1">
            <w:r w:rsidR="0002510E" w:rsidRPr="00FB4B6E">
              <w:rPr>
                <w:rStyle w:val="Hiperhivatkozs"/>
                <w:noProof/>
              </w:rPr>
              <w:t>II.</w:t>
            </w:r>
            <w:r w:rsidR="0002510E">
              <w:rPr>
                <w:rFonts w:asciiTheme="minorHAnsi" w:eastAsiaTheme="minorEastAsia" w:hAnsiTheme="minorHAnsi" w:cstheme="minorBidi"/>
                <w:noProof/>
                <w:sz w:val="22"/>
                <w:szCs w:val="22"/>
              </w:rPr>
              <w:tab/>
            </w:r>
            <w:r w:rsidR="0002510E" w:rsidRPr="00FB4B6E">
              <w:rPr>
                <w:rStyle w:val="Hiperhivatkozs"/>
                <w:noProof/>
              </w:rPr>
              <w:t>A Társaság alapadatai</w:t>
            </w:r>
            <w:r w:rsidR="0002510E">
              <w:rPr>
                <w:noProof/>
                <w:webHidden/>
              </w:rPr>
              <w:tab/>
            </w:r>
            <w:r w:rsidR="0002510E">
              <w:rPr>
                <w:noProof/>
                <w:webHidden/>
              </w:rPr>
              <w:fldChar w:fldCharType="begin"/>
            </w:r>
            <w:r w:rsidR="0002510E">
              <w:rPr>
                <w:noProof/>
                <w:webHidden/>
              </w:rPr>
              <w:instrText xml:space="preserve"> PAGEREF _Toc16679091 \h </w:instrText>
            </w:r>
            <w:r w:rsidR="0002510E">
              <w:rPr>
                <w:noProof/>
                <w:webHidden/>
              </w:rPr>
            </w:r>
            <w:r w:rsidR="0002510E">
              <w:rPr>
                <w:noProof/>
                <w:webHidden/>
              </w:rPr>
              <w:fldChar w:fldCharType="separate"/>
            </w:r>
            <w:r w:rsidR="0002510E">
              <w:rPr>
                <w:noProof/>
                <w:webHidden/>
              </w:rPr>
              <w:t>3</w:t>
            </w:r>
            <w:r w:rsidR="0002510E">
              <w:rPr>
                <w:noProof/>
                <w:webHidden/>
              </w:rPr>
              <w:fldChar w:fldCharType="end"/>
            </w:r>
          </w:hyperlink>
        </w:p>
        <w:p w14:paraId="19BCB028" w14:textId="4A1E3071" w:rsidR="0002510E" w:rsidRDefault="005F63A6">
          <w:pPr>
            <w:pStyle w:val="TJ1"/>
            <w:rPr>
              <w:rFonts w:asciiTheme="minorHAnsi" w:eastAsiaTheme="minorEastAsia" w:hAnsiTheme="minorHAnsi" w:cstheme="minorBidi"/>
              <w:noProof/>
              <w:sz w:val="22"/>
              <w:szCs w:val="22"/>
            </w:rPr>
          </w:pPr>
          <w:hyperlink w:anchor="_Toc16679092" w:history="1">
            <w:r w:rsidR="0002510E" w:rsidRPr="00FB4B6E">
              <w:rPr>
                <w:rStyle w:val="Hiperhivatkozs"/>
                <w:noProof/>
              </w:rPr>
              <w:t>III.</w:t>
            </w:r>
            <w:r w:rsidR="0002510E">
              <w:rPr>
                <w:rFonts w:asciiTheme="minorHAnsi" w:eastAsiaTheme="minorEastAsia" w:hAnsiTheme="minorHAnsi" w:cstheme="minorBidi"/>
                <w:noProof/>
                <w:sz w:val="22"/>
                <w:szCs w:val="22"/>
              </w:rPr>
              <w:tab/>
            </w:r>
            <w:r w:rsidR="0002510E" w:rsidRPr="00FB4B6E">
              <w:rPr>
                <w:rStyle w:val="Hiperhivatkozs"/>
                <w:noProof/>
              </w:rPr>
              <w:t>Általános előzmények</w:t>
            </w:r>
            <w:r w:rsidR="0002510E">
              <w:rPr>
                <w:noProof/>
                <w:webHidden/>
              </w:rPr>
              <w:tab/>
            </w:r>
            <w:r w:rsidR="0002510E">
              <w:rPr>
                <w:noProof/>
                <w:webHidden/>
              </w:rPr>
              <w:fldChar w:fldCharType="begin"/>
            </w:r>
            <w:r w:rsidR="0002510E">
              <w:rPr>
                <w:noProof/>
                <w:webHidden/>
              </w:rPr>
              <w:instrText xml:space="preserve"> PAGEREF _Toc16679092 \h </w:instrText>
            </w:r>
            <w:r w:rsidR="0002510E">
              <w:rPr>
                <w:noProof/>
                <w:webHidden/>
              </w:rPr>
            </w:r>
            <w:r w:rsidR="0002510E">
              <w:rPr>
                <w:noProof/>
                <w:webHidden/>
              </w:rPr>
              <w:fldChar w:fldCharType="separate"/>
            </w:r>
            <w:r w:rsidR="0002510E">
              <w:rPr>
                <w:noProof/>
                <w:webHidden/>
              </w:rPr>
              <w:t>4</w:t>
            </w:r>
            <w:r w:rsidR="0002510E">
              <w:rPr>
                <w:noProof/>
                <w:webHidden/>
              </w:rPr>
              <w:fldChar w:fldCharType="end"/>
            </w:r>
          </w:hyperlink>
        </w:p>
        <w:p w14:paraId="76BEBEC7" w14:textId="15C04B60" w:rsidR="0002510E" w:rsidRDefault="005F63A6">
          <w:pPr>
            <w:pStyle w:val="TJ1"/>
            <w:rPr>
              <w:rFonts w:asciiTheme="minorHAnsi" w:eastAsiaTheme="minorEastAsia" w:hAnsiTheme="minorHAnsi" w:cstheme="minorBidi"/>
              <w:noProof/>
              <w:sz w:val="22"/>
              <w:szCs w:val="22"/>
            </w:rPr>
          </w:pPr>
          <w:hyperlink w:anchor="_Toc16679093" w:history="1">
            <w:r w:rsidR="0002510E" w:rsidRPr="00FB4B6E">
              <w:rPr>
                <w:rStyle w:val="Hiperhivatkozs"/>
                <w:noProof/>
              </w:rPr>
              <w:t>IV.</w:t>
            </w:r>
            <w:r w:rsidR="0002510E">
              <w:rPr>
                <w:rFonts w:asciiTheme="minorHAnsi" w:eastAsiaTheme="minorEastAsia" w:hAnsiTheme="minorHAnsi" w:cstheme="minorBidi"/>
                <w:noProof/>
                <w:sz w:val="22"/>
                <w:szCs w:val="22"/>
              </w:rPr>
              <w:tab/>
            </w:r>
            <w:r w:rsidR="0002510E" w:rsidRPr="00FB4B6E">
              <w:rPr>
                <w:rStyle w:val="Hiperhivatkozs"/>
                <w:noProof/>
              </w:rPr>
              <w:t>A Társaság 2019. évi tevékenysége</w:t>
            </w:r>
            <w:r w:rsidR="0002510E">
              <w:rPr>
                <w:noProof/>
                <w:webHidden/>
              </w:rPr>
              <w:tab/>
            </w:r>
            <w:r w:rsidR="0002510E">
              <w:rPr>
                <w:noProof/>
                <w:webHidden/>
              </w:rPr>
              <w:fldChar w:fldCharType="begin"/>
            </w:r>
            <w:r w:rsidR="0002510E">
              <w:rPr>
                <w:noProof/>
                <w:webHidden/>
              </w:rPr>
              <w:instrText xml:space="preserve"> PAGEREF _Toc16679093 \h </w:instrText>
            </w:r>
            <w:r w:rsidR="0002510E">
              <w:rPr>
                <w:noProof/>
                <w:webHidden/>
              </w:rPr>
            </w:r>
            <w:r w:rsidR="0002510E">
              <w:rPr>
                <w:noProof/>
                <w:webHidden/>
              </w:rPr>
              <w:fldChar w:fldCharType="separate"/>
            </w:r>
            <w:r w:rsidR="0002510E">
              <w:rPr>
                <w:noProof/>
                <w:webHidden/>
              </w:rPr>
              <w:t>7</w:t>
            </w:r>
            <w:r w:rsidR="0002510E">
              <w:rPr>
                <w:noProof/>
                <w:webHidden/>
              </w:rPr>
              <w:fldChar w:fldCharType="end"/>
            </w:r>
          </w:hyperlink>
        </w:p>
        <w:p w14:paraId="0EA9C6BE" w14:textId="2EEC2CFC" w:rsidR="0002510E" w:rsidRDefault="005F63A6">
          <w:pPr>
            <w:pStyle w:val="TJ1"/>
            <w:rPr>
              <w:rFonts w:asciiTheme="minorHAnsi" w:eastAsiaTheme="minorEastAsia" w:hAnsiTheme="minorHAnsi" w:cstheme="minorBidi"/>
              <w:noProof/>
              <w:sz w:val="22"/>
              <w:szCs w:val="22"/>
            </w:rPr>
          </w:pPr>
          <w:hyperlink w:anchor="_Toc16679094" w:history="1">
            <w:r w:rsidR="0002510E" w:rsidRPr="00FB4B6E">
              <w:rPr>
                <w:rStyle w:val="Hiperhivatkozs"/>
                <w:noProof/>
              </w:rPr>
              <w:t>V.</w:t>
            </w:r>
            <w:r w:rsidR="0002510E">
              <w:rPr>
                <w:rFonts w:asciiTheme="minorHAnsi" w:eastAsiaTheme="minorEastAsia" w:hAnsiTheme="minorHAnsi" w:cstheme="minorBidi"/>
                <w:noProof/>
                <w:sz w:val="22"/>
                <w:szCs w:val="22"/>
              </w:rPr>
              <w:tab/>
            </w:r>
            <w:r w:rsidR="0002510E" w:rsidRPr="00FB4B6E">
              <w:rPr>
                <w:rStyle w:val="Hiperhivatkozs"/>
                <w:noProof/>
              </w:rPr>
              <w:t>Finanszírozás</w:t>
            </w:r>
            <w:r w:rsidR="0002510E">
              <w:rPr>
                <w:noProof/>
                <w:webHidden/>
              </w:rPr>
              <w:tab/>
            </w:r>
            <w:r w:rsidR="0002510E">
              <w:rPr>
                <w:noProof/>
                <w:webHidden/>
              </w:rPr>
              <w:fldChar w:fldCharType="begin"/>
            </w:r>
            <w:r w:rsidR="0002510E">
              <w:rPr>
                <w:noProof/>
                <w:webHidden/>
              </w:rPr>
              <w:instrText xml:space="preserve"> PAGEREF _Toc16679094 \h </w:instrText>
            </w:r>
            <w:r w:rsidR="0002510E">
              <w:rPr>
                <w:noProof/>
                <w:webHidden/>
              </w:rPr>
            </w:r>
            <w:r w:rsidR="0002510E">
              <w:rPr>
                <w:noProof/>
                <w:webHidden/>
              </w:rPr>
              <w:fldChar w:fldCharType="separate"/>
            </w:r>
            <w:r w:rsidR="0002510E">
              <w:rPr>
                <w:noProof/>
                <w:webHidden/>
              </w:rPr>
              <w:t>12</w:t>
            </w:r>
            <w:r w:rsidR="0002510E">
              <w:rPr>
                <w:noProof/>
                <w:webHidden/>
              </w:rPr>
              <w:fldChar w:fldCharType="end"/>
            </w:r>
          </w:hyperlink>
        </w:p>
        <w:p w14:paraId="223A109C" w14:textId="5DA45D07" w:rsidR="0002510E" w:rsidRDefault="005F63A6">
          <w:pPr>
            <w:pStyle w:val="TJ1"/>
            <w:rPr>
              <w:rFonts w:asciiTheme="minorHAnsi" w:eastAsiaTheme="minorEastAsia" w:hAnsiTheme="minorHAnsi" w:cstheme="minorBidi"/>
              <w:noProof/>
              <w:sz w:val="22"/>
              <w:szCs w:val="22"/>
            </w:rPr>
          </w:pPr>
          <w:hyperlink w:anchor="_Toc16679095" w:history="1">
            <w:r w:rsidR="0002510E" w:rsidRPr="00FB4B6E">
              <w:rPr>
                <w:rStyle w:val="Hiperhivatkozs"/>
                <w:noProof/>
              </w:rPr>
              <w:t>VI.</w:t>
            </w:r>
            <w:r w:rsidR="0002510E">
              <w:rPr>
                <w:rFonts w:asciiTheme="minorHAnsi" w:eastAsiaTheme="minorEastAsia" w:hAnsiTheme="minorHAnsi" w:cstheme="minorBidi"/>
                <w:noProof/>
                <w:sz w:val="22"/>
                <w:szCs w:val="22"/>
              </w:rPr>
              <w:tab/>
            </w:r>
            <w:r w:rsidR="0002510E" w:rsidRPr="00FB4B6E">
              <w:rPr>
                <w:rStyle w:val="Hiperhivatkozs"/>
                <w:noProof/>
              </w:rPr>
              <w:t>Összegzés</w:t>
            </w:r>
            <w:r w:rsidR="0002510E">
              <w:rPr>
                <w:noProof/>
                <w:webHidden/>
              </w:rPr>
              <w:tab/>
            </w:r>
            <w:r w:rsidR="0002510E">
              <w:rPr>
                <w:noProof/>
                <w:webHidden/>
              </w:rPr>
              <w:fldChar w:fldCharType="begin"/>
            </w:r>
            <w:r w:rsidR="0002510E">
              <w:rPr>
                <w:noProof/>
                <w:webHidden/>
              </w:rPr>
              <w:instrText xml:space="preserve"> PAGEREF _Toc16679095 \h </w:instrText>
            </w:r>
            <w:r w:rsidR="0002510E">
              <w:rPr>
                <w:noProof/>
                <w:webHidden/>
              </w:rPr>
            </w:r>
            <w:r w:rsidR="0002510E">
              <w:rPr>
                <w:noProof/>
                <w:webHidden/>
              </w:rPr>
              <w:fldChar w:fldCharType="separate"/>
            </w:r>
            <w:r w:rsidR="0002510E">
              <w:rPr>
                <w:noProof/>
                <w:webHidden/>
              </w:rPr>
              <w:t>22</w:t>
            </w:r>
            <w:r w:rsidR="0002510E">
              <w:rPr>
                <w:noProof/>
                <w:webHidden/>
              </w:rPr>
              <w:fldChar w:fldCharType="end"/>
            </w:r>
          </w:hyperlink>
        </w:p>
        <w:p w14:paraId="289C033F" w14:textId="48DD357C" w:rsidR="0002510E" w:rsidRDefault="005F63A6">
          <w:pPr>
            <w:pStyle w:val="TJ1"/>
            <w:rPr>
              <w:rFonts w:asciiTheme="minorHAnsi" w:eastAsiaTheme="minorEastAsia" w:hAnsiTheme="minorHAnsi" w:cstheme="minorBidi"/>
              <w:noProof/>
              <w:sz w:val="22"/>
              <w:szCs w:val="22"/>
            </w:rPr>
          </w:pPr>
          <w:hyperlink w:anchor="_Toc16679096" w:history="1">
            <w:r w:rsidR="0002510E" w:rsidRPr="00FB4B6E">
              <w:rPr>
                <w:rStyle w:val="Hiperhivatkozs"/>
                <w:noProof/>
              </w:rPr>
              <w:t>VII.</w:t>
            </w:r>
            <w:r w:rsidR="0002510E">
              <w:rPr>
                <w:rFonts w:asciiTheme="minorHAnsi" w:eastAsiaTheme="minorEastAsia" w:hAnsiTheme="minorHAnsi" w:cstheme="minorBidi"/>
                <w:noProof/>
                <w:sz w:val="22"/>
                <w:szCs w:val="22"/>
              </w:rPr>
              <w:tab/>
            </w:r>
            <w:r w:rsidR="0002510E" w:rsidRPr="00FB4B6E">
              <w:rPr>
                <w:rStyle w:val="Hiperhivatkozs"/>
                <w:noProof/>
              </w:rPr>
              <w:t>A Társaság adósságállománya a következő években</w:t>
            </w:r>
            <w:r w:rsidR="0002510E">
              <w:rPr>
                <w:noProof/>
                <w:webHidden/>
              </w:rPr>
              <w:tab/>
            </w:r>
            <w:r w:rsidR="0002510E">
              <w:rPr>
                <w:noProof/>
                <w:webHidden/>
              </w:rPr>
              <w:fldChar w:fldCharType="begin"/>
            </w:r>
            <w:r w:rsidR="0002510E">
              <w:rPr>
                <w:noProof/>
                <w:webHidden/>
              </w:rPr>
              <w:instrText xml:space="preserve"> PAGEREF _Toc16679096 \h </w:instrText>
            </w:r>
            <w:r w:rsidR="0002510E">
              <w:rPr>
                <w:noProof/>
                <w:webHidden/>
              </w:rPr>
            </w:r>
            <w:r w:rsidR="0002510E">
              <w:rPr>
                <w:noProof/>
                <w:webHidden/>
              </w:rPr>
              <w:fldChar w:fldCharType="separate"/>
            </w:r>
            <w:r w:rsidR="0002510E">
              <w:rPr>
                <w:noProof/>
                <w:webHidden/>
              </w:rPr>
              <w:t>25</w:t>
            </w:r>
            <w:r w:rsidR="0002510E">
              <w:rPr>
                <w:noProof/>
                <w:webHidden/>
              </w:rPr>
              <w:fldChar w:fldCharType="end"/>
            </w:r>
          </w:hyperlink>
        </w:p>
        <w:p w14:paraId="043541CF" w14:textId="02D163EB" w:rsidR="0002510E" w:rsidRDefault="005F63A6">
          <w:pPr>
            <w:pStyle w:val="TJ1"/>
            <w:rPr>
              <w:rFonts w:asciiTheme="minorHAnsi" w:eastAsiaTheme="minorEastAsia" w:hAnsiTheme="minorHAnsi" w:cstheme="minorBidi"/>
              <w:noProof/>
              <w:sz w:val="22"/>
              <w:szCs w:val="22"/>
            </w:rPr>
          </w:pPr>
          <w:hyperlink w:anchor="_Toc16679097" w:history="1">
            <w:r w:rsidR="0002510E" w:rsidRPr="00FB4B6E">
              <w:rPr>
                <w:rStyle w:val="Hiperhivatkozs"/>
                <w:noProof/>
              </w:rPr>
              <w:t>VIII.</w:t>
            </w:r>
            <w:r w:rsidR="0002510E">
              <w:rPr>
                <w:rFonts w:asciiTheme="minorHAnsi" w:eastAsiaTheme="minorEastAsia" w:hAnsiTheme="minorHAnsi" w:cstheme="minorBidi"/>
                <w:noProof/>
                <w:sz w:val="22"/>
                <w:szCs w:val="22"/>
              </w:rPr>
              <w:tab/>
            </w:r>
            <w:r w:rsidR="0002510E" w:rsidRPr="00FB4B6E">
              <w:rPr>
                <w:rStyle w:val="Hiperhivatkozs"/>
                <w:noProof/>
              </w:rPr>
              <w:t>A Társaság hitel törlesztési kötelezettsége a következő években</w:t>
            </w:r>
            <w:r w:rsidR="0002510E">
              <w:rPr>
                <w:noProof/>
                <w:webHidden/>
              </w:rPr>
              <w:tab/>
            </w:r>
            <w:r w:rsidR="0002510E">
              <w:rPr>
                <w:noProof/>
                <w:webHidden/>
              </w:rPr>
              <w:fldChar w:fldCharType="begin"/>
            </w:r>
            <w:r w:rsidR="0002510E">
              <w:rPr>
                <w:noProof/>
                <w:webHidden/>
              </w:rPr>
              <w:instrText xml:space="preserve"> PAGEREF _Toc16679097 \h </w:instrText>
            </w:r>
            <w:r w:rsidR="0002510E">
              <w:rPr>
                <w:noProof/>
                <w:webHidden/>
              </w:rPr>
            </w:r>
            <w:r w:rsidR="0002510E">
              <w:rPr>
                <w:noProof/>
                <w:webHidden/>
              </w:rPr>
              <w:fldChar w:fldCharType="separate"/>
            </w:r>
            <w:r w:rsidR="0002510E">
              <w:rPr>
                <w:noProof/>
                <w:webHidden/>
              </w:rPr>
              <w:t>25</w:t>
            </w:r>
            <w:r w:rsidR="0002510E">
              <w:rPr>
                <w:noProof/>
                <w:webHidden/>
              </w:rPr>
              <w:fldChar w:fldCharType="end"/>
            </w:r>
          </w:hyperlink>
        </w:p>
        <w:p w14:paraId="0A2A6557" w14:textId="04A838A0" w:rsidR="0002510E" w:rsidRDefault="005F63A6">
          <w:pPr>
            <w:pStyle w:val="TJ1"/>
            <w:rPr>
              <w:rFonts w:asciiTheme="minorHAnsi" w:eastAsiaTheme="minorEastAsia" w:hAnsiTheme="minorHAnsi" w:cstheme="minorBidi"/>
              <w:noProof/>
              <w:sz w:val="22"/>
              <w:szCs w:val="22"/>
            </w:rPr>
          </w:pPr>
          <w:hyperlink w:anchor="_Toc16679098" w:history="1">
            <w:r w:rsidR="0002510E" w:rsidRPr="00FB4B6E">
              <w:rPr>
                <w:rStyle w:val="Hiperhivatkozs"/>
                <w:noProof/>
              </w:rPr>
              <w:t>IX.</w:t>
            </w:r>
            <w:r w:rsidR="0002510E">
              <w:rPr>
                <w:rFonts w:asciiTheme="minorHAnsi" w:eastAsiaTheme="minorEastAsia" w:hAnsiTheme="minorHAnsi" w:cstheme="minorBidi"/>
                <w:noProof/>
                <w:sz w:val="22"/>
                <w:szCs w:val="22"/>
              </w:rPr>
              <w:tab/>
            </w:r>
            <w:r w:rsidR="0002510E" w:rsidRPr="00FB4B6E">
              <w:rPr>
                <w:rStyle w:val="Hiperhivatkozs"/>
                <w:noProof/>
              </w:rPr>
              <w:t>Mutatók</w:t>
            </w:r>
            <w:r w:rsidR="0002510E">
              <w:rPr>
                <w:noProof/>
                <w:webHidden/>
              </w:rPr>
              <w:tab/>
            </w:r>
            <w:r w:rsidR="0002510E">
              <w:rPr>
                <w:noProof/>
                <w:webHidden/>
              </w:rPr>
              <w:fldChar w:fldCharType="begin"/>
            </w:r>
            <w:r w:rsidR="0002510E">
              <w:rPr>
                <w:noProof/>
                <w:webHidden/>
              </w:rPr>
              <w:instrText xml:space="preserve"> PAGEREF _Toc16679098 \h </w:instrText>
            </w:r>
            <w:r w:rsidR="0002510E">
              <w:rPr>
                <w:noProof/>
                <w:webHidden/>
              </w:rPr>
            </w:r>
            <w:r w:rsidR="0002510E">
              <w:rPr>
                <w:noProof/>
                <w:webHidden/>
              </w:rPr>
              <w:fldChar w:fldCharType="separate"/>
            </w:r>
            <w:r w:rsidR="0002510E">
              <w:rPr>
                <w:noProof/>
                <w:webHidden/>
              </w:rPr>
              <w:t>26</w:t>
            </w:r>
            <w:r w:rsidR="0002510E">
              <w:rPr>
                <w:noProof/>
                <w:webHidden/>
              </w:rPr>
              <w:fldChar w:fldCharType="end"/>
            </w:r>
          </w:hyperlink>
        </w:p>
        <w:p w14:paraId="177E647E" w14:textId="68CBAACD" w:rsidR="0002510E" w:rsidRDefault="005F63A6">
          <w:pPr>
            <w:pStyle w:val="TJ1"/>
            <w:rPr>
              <w:rFonts w:asciiTheme="minorHAnsi" w:eastAsiaTheme="minorEastAsia" w:hAnsiTheme="minorHAnsi" w:cstheme="minorBidi"/>
              <w:noProof/>
              <w:sz w:val="22"/>
              <w:szCs w:val="22"/>
            </w:rPr>
          </w:pPr>
          <w:hyperlink w:anchor="_Toc16679099" w:history="1">
            <w:r w:rsidR="0002510E" w:rsidRPr="00FB4B6E">
              <w:rPr>
                <w:rStyle w:val="Hiperhivatkozs"/>
                <w:noProof/>
              </w:rPr>
              <w:t>X.</w:t>
            </w:r>
            <w:r w:rsidR="0002510E">
              <w:rPr>
                <w:rFonts w:asciiTheme="minorHAnsi" w:eastAsiaTheme="minorEastAsia" w:hAnsiTheme="minorHAnsi" w:cstheme="minorBidi"/>
                <w:noProof/>
                <w:sz w:val="22"/>
                <w:szCs w:val="22"/>
              </w:rPr>
              <w:tab/>
            </w:r>
            <w:r w:rsidR="0002510E" w:rsidRPr="00FB4B6E">
              <w:rPr>
                <w:rStyle w:val="Hiperhivatkozs"/>
                <w:noProof/>
              </w:rPr>
              <w:t>Marketingterv</w:t>
            </w:r>
            <w:r w:rsidR="0002510E">
              <w:rPr>
                <w:noProof/>
                <w:webHidden/>
              </w:rPr>
              <w:tab/>
            </w:r>
            <w:r w:rsidR="0002510E">
              <w:rPr>
                <w:noProof/>
                <w:webHidden/>
              </w:rPr>
              <w:fldChar w:fldCharType="begin"/>
            </w:r>
            <w:r w:rsidR="0002510E">
              <w:rPr>
                <w:noProof/>
                <w:webHidden/>
              </w:rPr>
              <w:instrText xml:space="preserve"> PAGEREF _Toc16679099 \h </w:instrText>
            </w:r>
            <w:r w:rsidR="0002510E">
              <w:rPr>
                <w:noProof/>
                <w:webHidden/>
              </w:rPr>
            </w:r>
            <w:r w:rsidR="0002510E">
              <w:rPr>
                <w:noProof/>
                <w:webHidden/>
              </w:rPr>
              <w:fldChar w:fldCharType="separate"/>
            </w:r>
            <w:r w:rsidR="0002510E">
              <w:rPr>
                <w:noProof/>
                <w:webHidden/>
              </w:rPr>
              <w:t>27</w:t>
            </w:r>
            <w:r w:rsidR="0002510E">
              <w:rPr>
                <w:noProof/>
                <w:webHidden/>
              </w:rPr>
              <w:fldChar w:fldCharType="end"/>
            </w:r>
          </w:hyperlink>
        </w:p>
        <w:p w14:paraId="05C1CA01" w14:textId="150CA1E4" w:rsidR="003A4C93" w:rsidRDefault="003A4C93">
          <w:r w:rsidRPr="009E3C7E">
            <w:rPr>
              <w:b/>
              <w:bCs/>
            </w:rPr>
            <w:fldChar w:fldCharType="end"/>
          </w:r>
        </w:p>
      </w:sdtContent>
    </w:sdt>
    <w:p w14:paraId="766F4354" w14:textId="77777777" w:rsidR="003A4C93" w:rsidRDefault="003A4C93" w:rsidP="0003485A">
      <w:pPr>
        <w:jc w:val="both"/>
        <w:rPr>
          <w:sz w:val="28"/>
          <w:szCs w:val="28"/>
        </w:rPr>
      </w:pPr>
    </w:p>
    <w:p w14:paraId="2576EBD9" w14:textId="77777777" w:rsidR="003A4C93" w:rsidRDefault="003A4C93" w:rsidP="0003485A">
      <w:pPr>
        <w:jc w:val="both"/>
        <w:rPr>
          <w:sz w:val="28"/>
          <w:szCs w:val="28"/>
        </w:rPr>
      </w:pPr>
    </w:p>
    <w:p w14:paraId="5E42A0E6" w14:textId="77777777" w:rsidR="003A4C93" w:rsidRPr="000729A7" w:rsidRDefault="003A4C93" w:rsidP="0003485A">
      <w:pPr>
        <w:jc w:val="both"/>
        <w:rPr>
          <w:sz w:val="28"/>
          <w:szCs w:val="28"/>
        </w:rPr>
      </w:pPr>
    </w:p>
    <w:p w14:paraId="3D2372D1" w14:textId="77777777" w:rsidR="0003485A" w:rsidRPr="000729A7" w:rsidRDefault="0003485A" w:rsidP="0003485A">
      <w:pPr>
        <w:pStyle w:val="Cmsor1"/>
        <w:numPr>
          <w:ilvl w:val="1"/>
          <w:numId w:val="9"/>
        </w:numPr>
        <w:tabs>
          <w:tab w:val="clear" w:pos="1164"/>
          <w:tab w:val="num" w:pos="1080"/>
        </w:tabs>
        <w:ind w:hanging="720"/>
        <w:rPr>
          <w:rFonts w:ascii="Times New Roman" w:hAnsi="Times New Roman" w:cs="Times New Roman"/>
          <w:sz w:val="28"/>
          <w:szCs w:val="28"/>
        </w:rPr>
      </w:pPr>
      <w:r w:rsidRPr="000729A7">
        <w:rPr>
          <w:rFonts w:ascii="Times New Roman" w:hAnsi="Times New Roman" w:cs="Times New Roman"/>
        </w:rPr>
        <w:br w:type="page"/>
      </w:r>
      <w:bookmarkStart w:id="0" w:name="_Toc16679090"/>
      <w:r w:rsidRPr="000729A7">
        <w:rPr>
          <w:rFonts w:ascii="Times New Roman" w:hAnsi="Times New Roman" w:cs="Times New Roman"/>
          <w:sz w:val="28"/>
          <w:szCs w:val="28"/>
        </w:rPr>
        <w:lastRenderedPageBreak/>
        <w:t>Vezetői összefoglaló</w:t>
      </w:r>
      <w:bookmarkEnd w:id="0"/>
    </w:p>
    <w:p w14:paraId="13F89EE9" w14:textId="1EBE3607" w:rsidR="0003485A" w:rsidRDefault="0003485A" w:rsidP="0003485A"/>
    <w:p w14:paraId="022B7C85" w14:textId="64A4F5D6" w:rsidR="00375FE2" w:rsidRPr="000729A7" w:rsidRDefault="00375FE2" w:rsidP="00DD2B42">
      <w:pPr>
        <w:spacing w:after="120"/>
        <w:jc w:val="both"/>
      </w:pPr>
      <w:r>
        <w:t>Jelen üzleti tervben a Forum Hungari</w:t>
      </w:r>
      <w:r w:rsidR="00DD2B42">
        <w:t>c</w:t>
      </w:r>
      <w:r>
        <w:t xml:space="preserve">um Nonprofit Kft. vezetése a Társaság 2019. évre tervezett tevékenységének sarokpontjait kívánja </w:t>
      </w:r>
      <w:r w:rsidR="00DD2B42">
        <w:t>tulajdonosi joggyakorlója,</w:t>
      </w:r>
      <w:r>
        <w:t xml:space="preserve"> az Emberi Erőforrások Minisztériuma számára bemutatni az alábbi tematikus szerkezeti bontásban. </w:t>
      </w:r>
    </w:p>
    <w:p w14:paraId="43F50219" w14:textId="77777777" w:rsidR="0003485A" w:rsidRPr="000729A7" w:rsidRDefault="0003485A" w:rsidP="0003485A">
      <w:pPr>
        <w:numPr>
          <w:ilvl w:val="2"/>
          <w:numId w:val="9"/>
        </w:numPr>
        <w:tabs>
          <w:tab w:val="clear" w:pos="2340"/>
          <w:tab w:val="num" w:pos="720"/>
        </w:tabs>
        <w:ind w:hanging="1980"/>
        <w:jc w:val="both"/>
      </w:pPr>
      <w:r w:rsidRPr="000729A7">
        <w:t>A Társaság rövid bemutatása.</w:t>
      </w:r>
    </w:p>
    <w:p w14:paraId="295E4E6D" w14:textId="77777777" w:rsidR="0003485A" w:rsidRPr="000729A7" w:rsidRDefault="0003485A" w:rsidP="0003485A">
      <w:pPr>
        <w:numPr>
          <w:ilvl w:val="0"/>
          <w:numId w:val="9"/>
        </w:numPr>
        <w:jc w:val="both"/>
      </w:pPr>
      <w:r w:rsidRPr="000729A7">
        <w:t>A Társaság felépítése, működése.</w:t>
      </w:r>
    </w:p>
    <w:p w14:paraId="21F3812B" w14:textId="77777777" w:rsidR="0003485A" w:rsidRPr="000729A7" w:rsidRDefault="0003485A" w:rsidP="0003485A">
      <w:pPr>
        <w:numPr>
          <w:ilvl w:val="0"/>
          <w:numId w:val="9"/>
        </w:numPr>
        <w:jc w:val="both"/>
      </w:pPr>
      <w:r w:rsidRPr="000729A7">
        <w:t>Közeljövőt érintő célkitűzések, intézkedések, folyamatban lévő fejlesztések.</w:t>
      </w:r>
    </w:p>
    <w:p w14:paraId="15AF12BC" w14:textId="77777777" w:rsidR="0003485A" w:rsidRPr="000729A7" w:rsidRDefault="0003485A" w:rsidP="0003485A">
      <w:pPr>
        <w:numPr>
          <w:ilvl w:val="0"/>
          <w:numId w:val="9"/>
        </w:numPr>
        <w:jc w:val="both"/>
      </w:pPr>
      <w:r w:rsidRPr="000729A7">
        <w:t>Az üzleti tervben felvázolt tevékenységek és célok összefoglalása</w:t>
      </w:r>
      <w:r w:rsidRPr="000729A7">
        <w:rPr>
          <w:color w:val="FF0000"/>
        </w:rPr>
        <w:t xml:space="preserve">. </w:t>
      </w:r>
    </w:p>
    <w:p w14:paraId="426A1B9C" w14:textId="77777777" w:rsidR="00DD2B42" w:rsidRDefault="00DD2B42" w:rsidP="00DD2B42">
      <w:pPr>
        <w:jc w:val="both"/>
      </w:pPr>
    </w:p>
    <w:p w14:paraId="786E6E0A" w14:textId="5224AE8E" w:rsidR="0003485A" w:rsidRPr="000729A7" w:rsidRDefault="00DD2B42" w:rsidP="00DD2B42">
      <w:pPr>
        <w:jc w:val="both"/>
      </w:pPr>
      <w:r>
        <w:t>A Társaság a működése zsinórmértékéül szolgáló tervet a tulajdonosi joggyakorlója által meghatározott premisszák és formai elvárások alapulvételével állította össze</w:t>
      </w:r>
      <w:r w:rsidR="00713ED2">
        <w:t>,</w:t>
      </w:r>
      <w:r>
        <w:t xml:space="preserve"> adaptálva mindezeket a Társaság egyedi sajátosságaira.</w:t>
      </w:r>
    </w:p>
    <w:p w14:paraId="3F807B3B" w14:textId="77777777" w:rsidR="0003485A" w:rsidRPr="000729A7" w:rsidRDefault="0003485A" w:rsidP="0003485A">
      <w:pPr>
        <w:pStyle w:val="Cmsor1"/>
        <w:numPr>
          <w:ilvl w:val="0"/>
          <w:numId w:val="10"/>
        </w:numPr>
        <w:rPr>
          <w:rFonts w:ascii="Times New Roman" w:hAnsi="Times New Roman" w:cs="Times New Roman"/>
          <w:sz w:val="28"/>
        </w:rPr>
      </w:pPr>
      <w:bookmarkStart w:id="1" w:name="_Toc16679091"/>
      <w:r w:rsidRPr="000729A7">
        <w:rPr>
          <w:rFonts w:ascii="Times New Roman" w:hAnsi="Times New Roman" w:cs="Times New Roman"/>
          <w:sz w:val="28"/>
        </w:rPr>
        <w:t>A Társaság alapadatai</w:t>
      </w:r>
      <w:bookmarkEnd w:id="1"/>
    </w:p>
    <w:p w14:paraId="3F045B2E" w14:textId="77777777" w:rsidR="0003485A" w:rsidRDefault="0003485A" w:rsidP="0003485A">
      <w:pPr>
        <w:jc w:val="both"/>
        <w:rPr>
          <w:b/>
        </w:rPr>
      </w:pPr>
    </w:p>
    <w:p w14:paraId="252AB7E6" w14:textId="77777777" w:rsidR="003A4C93" w:rsidRPr="000729A7" w:rsidRDefault="003A4C93" w:rsidP="0003485A">
      <w:pPr>
        <w:jc w:val="both"/>
        <w:rPr>
          <w:b/>
        </w:rPr>
      </w:pPr>
    </w:p>
    <w:p w14:paraId="72DDB144" w14:textId="77777777" w:rsidR="0003485A" w:rsidRPr="001D394C" w:rsidRDefault="001D394C" w:rsidP="003A4C93">
      <w:pPr>
        <w:spacing w:after="200"/>
        <w:ind w:right="-314"/>
        <w:jc w:val="both"/>
      </w:pPr>
      <w:r>
        <w:rPr>
          <w:b/>
        </w:rPr>
        <w:t>C</w:t>
      </w:r>
      <w:r w:rsidR="0003485A" w:rsidRPr="000729A7">
        <w:rPr>
          <w:b/>
        </w:rPr>
        <w:t>égnév:</w:t>
      </w:r>
      <w:r w:rsidR="00EF7D09">
        <w:rPr>
          <w:b/>
        </w:rPr>
        <w:t xml:space="preserve"> </w:t>
      </w:r>
      <w:r w:rsidR="003A4C93">
        <w:rPr>
          <w:b/>
        </w:rPr>
        <w:tab/>
      </w:r>
      <w:r w:rsidR="003A4C93">
        <w:rPr>
          <w:b/>
        </w:rPr>
        <w:tab/>
      </w:r>
      <w:r w:rsidR="003A4C93">
        <w:rPr>
          <w:b/>
        </w:rPr>
        <w:tab/>
      </w:r>
      <w:r w:rsidR="003A4C93">
        <w:rPr>
          <w:b/>
        </w:rPr>
        <w:tab/>
      </w:r>
      <w:r w:rsidR="00EF7D09" w:rsidRPr="001D394C">
        <w:t>Forum Hungaricum Nonprofit Korlátolt Felelősségű Társaság</w:t>
      </w:r>
    </w:p>
    <w:p w14:paraId="3DE67F2E" w14:textId="0580EFA5" w:rsidR="0003485A" w:rsidRPr="001D394C" w:rsidRDefault="001D394C" w:rsidP="003A4C93">
      <w:pPr>
        <w:spacing w:after="200"/>
        <w:jc w:val="both"/>
      </w:pPr>
      <w:r>
        <w:rPr>
          <w:b/>
        </w:rPr>
        <w:t>R</w:t>
      </w:r>
      <w:r w:rsidR="0003485A" w:rsidRPr="000729A7">
        <w:rPr>
          <w:b/>
        </w:rPr>
        <w:t>övidített név</w:t>
      </w:r>
      <w:r w:rsidR="0003485A" w:rsidRPr="001D394C">
        <w:t>:</w:t>
      </w:r>
      <w:r w:rsidR="003A4C93">
        <w:tab/>
      </w:r>
      <w:r w:rsidR="003A4C93">
        <w:tab/>
      </w:r>
      <w:r w:rsidR="003A4C93">
        <w:tab/>
      </w:r>
      <w:r w:rsidR="00EF7D09" w:rsidRPr="001D394C">
        <w:t xml:space="preserve">Forum Hungaricum Nonprofit </w:t>
      </w:r>
      <w:r w:rsidR="00DA5E6B">
        <w:t>K</w:t>
      </w:r>
      <w:r w:rsidR="00EF7D09" w:rsidRPr="001D394C">
        <w:t>ft.</w:t>
      </w:r>
    </w:p>
    <w:p w14:paraId="4EA9DCC1" w14:textId="77777777" w:rsidR="0003485A" w:rsidRPr="000729A7" w:rsidRDefault="001D394C" w:rsidP="003A4C93">
      <w:pPr>
        <w:spacing w:after="200"/>
        <w:jc w:val="both"/>
        <w:rPr>
          <w:b/>
        </w:rPr>
      </w:pPr>
      <w:r>
        <w:rPr>
          <w:b/>
        </w:rPr>
        <w:t>Sz</w:t>
      </w:r>
      <w:r w:rsidR="0003485A" w:rsidRPr="000729A7">
        <w:rPr>
          <w:b/>
        </w:rPr>
        <w:t xml:space="preserve">ékhely: </w:t>
      </w:r>
      <w:r w:rsidR="003A4C93">
        <w:rPr>
          <w:b/>
        </w:rPr>
        <w:tab/>
      </w:r>
      <w:r w:rsidR="003A4C93">
        <w:rPr>
          <w:b/>
        </w:rPr>
        <w:tab/>
      </w:r>
      <w:r w:rsidR="003A4C93">
        <w:rPr>
          <w:b/>
        </w:rPr>
        <w:tab/>
      </w:r>
      <w:r w:rsidR="003A4C93">
        <w:rPr>
          <w:b/>
        </w:rPr>
        <w:tab/>
      </w:r>
      <w:r w:rsidR="00EF7D09">
        <w:t>5600 Békéscsaba, Repülőtér 296/8/A</w:t>
      </w:r>
      <w:r w:rsidR="00BA5A9F">
        <w:t>.</w:t>
      </w:r>
    </w:p>
    <w:p w14:paraId="6586B82B" w14:textId="644967D5" w:rsidR="0003485A" w:rsidRPr="001D394C" w:rsidRDefault="001D394C" w:rsidP="003A4C93">
      <w:pPr>
        <w:spacing w:after="200"/>
        <w:jc w:val="both"/>
      </w:pPr>
      <w:r>
        <w:rPr>
          <w:b/>
        </w:rPr>
        <w:t>T</w:t>
      </w:r>
      <w:r w:rsidR="0003485A" w:rsidRPr="000729A7">
        <w:rPr>
          <w:b/>
        </w:rPr>
        <w:t>elephely(ek)</w:t>
      </w:r>
      <w:r w:rsidR="00BA5A9F">
        <w:rPr>
          <w:b/>
        </w:rPr>
        <w:t xml:space="preserve"> és fióktelep(ek)</w:t>
      </w:r>
      <w:r w:rsidR="0003485A" w:rsidRPr="000729A7">
        <w:rPr>
          <w:b/>
        </w:rPr>
        <w:t>:</w:t>
      </w:r>
      <w:r w:rsidR="003A4C93">
        <w:rPr>
          <w:b/>
        </w:rPr>
        <w:tab/>
      </w:r>
      <w:r w:rsidR="00570723" w:rsidRPr="001D394C">
        <w:t>1012 Budapest, Márvány utca 18.</w:t>
      </w:r>
    </w:p>
    <w:p w14:paraId="7C544493" w14:textId="77777777" w:rsidR="0003485A" w:rsidRPr="001D394C" w:rsidRDefault="001D394C" w:rsidP="003A4C93">
      <w:pPr>
        <w:spacing w:after="200"/>
        <w:jc w:val="both"/>
      </w:pPr>
      <w:r>
        <w:rPr>
          <w:b/>
        </w:rPr>
        <w:t>H</w:t>
      </w:r>
      <w:r w:rsidR="0003485A" w:rsidRPr="000729A7">
        <w:rPr>
          <w:b/>
        </w:rPr>
        <w:t>onlap:</w:t>
      </w:r>
      <w:r w:rsidR="00570723">
        <w:rPr>
          <w:b/>
        </w:rPr>
        <w:t xml:space="preserve"> </w:t>
      </w:r>
      <w:r w:rsidR="003A4C93">
        <w:rPr>
          <w:b/>
        </w:rPr>
        <w:tab/>
      </w:r>
      <w:r w:rsidR="003A4C93">
        <w:rPr>
          <w:b/>
        </w:rPr>
        <w:tab/>
      </w:r>
      <w:r w:rsidR="003A4C93">
        <w:rPr>
          <w:b/>
        </w:rPr>
        <w:tab/>
      </w:r>
      <w:r w:rsidR="003A4C93">
        <w:rPr>
          <w:b/>
        </w:rPr>
        <w:tab/>
      </w:r>
      <w:r w:rsidR="00570723" w:rsidRPr="001D394C">
        <w:t>www.forumhungaricum.hu</w:t>
      </w:r>
    </w:p>
    <w:p w14:paraId="47D7BE60" w14:textId="77777777" w:rsidR="0003485A" w:rsidRPr="001D394C" w:rsidRDefault="001D394C" w:rsidP="003A4C93">
      <w:pPr>
        <w:spacing w:after="200"/>
        <w:jc w:val="both"/>
      </w:pPr>
      <w:r>
        <w:rPr>
          <w:b/>
        </w:rPr>
        <w:t>C</w:t>
      </w:r>
      <w:r w:rsidR="0003485A" w:rsidRPr="000729A7">
        <w:rPr>
          <w:b/>
        </w:rPr>
        <w:t>égjegyzékszám:</w:t>
      </w:r>
      <w:r w:rsidR="00570723">
        <w:rPr>
          <w:b/>
        </w:rPr>
        <w:t xml:space="preserve"> </w:t>
      </w:r>
      <w:r w:rsidR="003A4C93">
        <w:rPr>
          <w:b/>
        </w:rPr>
        <w:tab/>
      </w:r>
      <w:r w:rsidR="003A4C93">
        <w:rPr>
          <w:b/>
        </w:rPr>
        <w:tab/>
      </w:r>
      <w:r w:rsidR="003A4C93">
        <w:rPr>
          <w:b/>
        </w:rPr>
        <w:tab/>
      </w:r>
      <w:r w:rsidR="00570723" w:rsidRPr="001D394C">
        <w:t>04-09-013922</w:t>
      </w:r>
    </w:p>
    <w:p w14:paraId="3AAF5632" w14:textId="77777777" w:rsidR="0003485A" w:rsidRPr="001D394C" w:rsidRDefault="001D394C" w:rsidP="003A4C93">
      <w:pPr>
        <w:spacing w:after="200"/>
        <w:jc w:val="both"/>
      </w:pPr>
      <w:r>
        <w:rPr>
          <w:b/>
        </w:rPr>
        <w:t>A</w:t>
      </w:r>
      <w:r w:rsidR="0003485A" w:rsidRPr="000729A7">
        <w:rPr>
          <w:b/>
        </w:rPr>
        <w:t>dószám:</w:t>
      </w:r>
      <w:r w:rsidR="003A4C93">
        <w:rPr>
          <w:b/>
        </w:rPr>
        <w:tab/>
      </w:r>
      <w:r w:rsidR="003A4C93">
        <w:rPr>
          <w:b/>
        </w:rPr>
        <w:tab/>
      </w:r>
      <w:r w:rsidR="003A4C93">
        <w:rPr>
          <w:b/>
        </w:rPr>
        <w:tab/>
      </w:r>
      <w:r w:rsidR="003A4C93">
        <w:rPr>
          <w:b/>
        </w:rPr>
        <w:tab/>
      </w:r>
      <w:r w:rsidR="00570723" w:rsidRPr="001D394C">
        <w:t>21931082-2-04</w:t>
      </w:r>
    </w:p>
    <w:p w14:paraId="738A9686" w14:textId="543DFBDD" w:rsidR="0003485A" w:rsidRPr="001D394C" w:rsidRDefault="001D394C" w:rsidP="003A4C93">
      <w:pPr>
        <w:spacing w:after="200"/>
        <w:jc w:val="both"/>
      </w:pPr>
      <w:r>
        <w:rPr>
          <w:b/>
        </w:rPr>
        <w:t>S</w:t>
      </w:r>
      <w:r w:rsidR="0003485A" w:rsidRPr="000729A7">
        <w:rPr>
          <w:b/>
        </w:rPr>
        <w:t xml:space="preserve">tatisztikai </w:t>
      </w:r>
      <w:r w:rsidR="00713ED2">
        <w:rPr>
          <w:b/>
        </w:rPr>
        <w:t>s</w:t>
      </w:r>
      <w:r w:rsidR="0003485A" w:rsidRPr="000729A7">
        <w:rPr>
          <w:b/>
        </w:rPr>
        <w:t>zám</w:t>
      </w:r>
      <w:r w:rsidR="00713ED2">
        <w:rPr>
          <w:b/>
        </w:rPr>
        <w:t>jel</w:t>
      </w:r>
      <w:r w:rsidR="0003485A" w:rsidRPr="000729A7">
        <w:rPr>
          <w:b/>
        </w:rPr>
        <w:t>:</w:t>
      </w:r>
      <w:r w:rsidR="00713ED2">
        <w:rPr>
          <w:b/>
        </w:rPr>
        <w:tab/>
      </w:r>
      <w:r w:rsidR="00570723">
        <w:rPr>
          <w:b/>
        </w:rPr>
        <w:t xml:space="preserve"> </w:t>
      </w:r>
      <w:r w:rsidR="003A4C93">
        <w:rPr>
          <w:b/>
        </w:rPr>
        <w:tab/>
      </w:r>
      <w:r w:rsidR="003A4C93">
        <w:rPr>
          <w:b/>
        </w:rPr>
        <w:tab/>
      </w:r>
      <w:r w:rsidR="00570723" w:rsidRPr="001D394C">
        <w:t>21931082-7490-572-04</w:t>
      </w:r>
    </w:p>
    <w:p w14:paraId="26BD9522" w14:textId="77777777" w:rsidR="0003485A" w:rsidRPr="001D394C" w:rsidRDefault="001D394C" w:rsidP="003A4C93">
      <w:pPr>
        <w:spacing w:after="200"/>
        <w:jc w:val="both"/>
      </w:pPr>
      <w:r>
        <w:rPr>
          <w:b/>
        </w:rPr>
        <w:t>Ü</w:t>
      </w:r>
      <w:r w:rsidR="0003485A" w:rsidRPr="000729A7">
        <w:rPr>
          <w:b/>
        </w:rPr>
        <w:t>gyvezető</w:t>
      </w:r>
      <w:r w:rsidR="00570723">
        <w:rPr>
          <w:b/>
        </w:rPr>
        <w:t xml:space="preserve">: </w:t>
      </w:r>
      <w:r w:rsidR="003A4C93">
        <w:rPr>
          <w:b/>
        </w:rPr>
        <w:tab/>
      </w:r>
      <w:r w:rsidR="003A4C93">
        <w:rPr>
          <w:b/>
        </w:rPr>
        <w:tab/>
      </w:r>
      <w:r w:rsidR="003A4C93">
        <w:rPr>
          <w:b/>
        </w:rPr>
        <w:tab/>
      </w:r>
      <w:r w:rsidR="003A4C93">
        <w:rPr>
          <w:b/>
        </w:rPr>
        <w:tab/>
      </w:r>
      <w:r w:rsidR="00570723" w:rsidRPr="001D394C">
        <w:t>Lovas Lajos</w:t>
      </w:r>
    </w:p>
    <w:p w14:paraId="520EF5F8" w14:textId="4C6749F4" w:rsidR="0003485A" w:rsidRPr="000729A7" w:rsidRDefault="0003485A" w:rsidP="003A4C93">
      <w:pPr>
        <w:spacing w:after="200"/>
        <w:jc w:val="both"/>
        <w:rPr>
          <w:b/>
        </w:rPr>
      </w:pPr>
      <w:r w:rsidRPr="000729A7">
        <w:rPr>
          <w:b/>
        </w:rPr>
        <w:t>Felügyelő</w:t>
      </w:r>
      <w:r w:rsidR="00BA5A9F">
        <w:rPr>
          <w:b/>
        </w:rPr>
        <w:t>b</w:t>
      </w:r>
      <w:r w:rsidRPr="000729A7">
        <w:rPr>
          <w:b/>
        </w:rPr>
        <w:t>izottság elnöke</w:t>
      </w:r>
      <w:r w:rsidR="00570723">
        <w:t xml:space="preserve">: </w:t>
      </w:r>
      <w:r w:rsidR="003A4C93">
        <w:tab/>
      </w:r>
      <w:r w:rsidR="00DD2B42">
        <w:tab/>
      </w:r>
    </w:p>
    <w:p w14:paraId="22FF02E9" w14:textId="77777777" w:rsidR="0003485A" w:rsidRPr="001D394C" w:rsidRDefault="001D394C" w:rsidP="003A4C93">
      <w:pPr>
        <w:spacing w:after="200"/>
        <w:jc w:val="both"/>
      </w:pPr>
      <w:r>
        <w:rPr>
          <w:b/>
        </w:rPr>
        <w:t>A</w:t>
      </w:r>
      <w:r w:rsidR="003A4C93">
        <w:rPr>
          <w:b/>
        </w:rPr>
        <w:t>lapítás</w:t>
      </w:r>
      <w:r w:rsidR="0003485A" w:rsidRPr="000729A7">
        <w:rPr>
          <w:b/>
        </w:rPr>
        <w:t xml:space="preserve"> (létesítő okirat kelte):</w:t>
      </w:r>
      <w:r w:rsidR="00570723">
        <w:rPr>
          <w:b/>
        </w:rPr>
        <w:t xml:space="preserve"> </w:t>
      </w:r>
      <w:r w:rsidR="003A4C93">
        <w:rPr>
          <w:b/>
        </w:rPr>
        <w:tab/>
      </w:r>
      <w:r w:rsidR="00570723" w:rsidRPr="001D394C">
        <w:t xml:space="preserve">2009. június 18. </w:t>
      </w:r>
    </w:p>
    <w:p w14:paraId="2C1F79FD" w14:textId="77777777" w:rsidR="0003485A" w:rsidRPr="001D394C" w:rsidRDefault="001D394C" w:rsidP="003A4C93">
      <w:pPr>
        <w:spacing w:after="200"/>
        <w:ind w:left="3544" w:hanging="3544"/>
        <w:jc w:val="both"/>
      </w:pPr>
      <w:r>
        <w:rPr>
          <w:b/>
        </w:rPr>
        <w:t>J</w:t>
      </w:r>
      <w:r w:rsidR="0003485A" w:rsidRPr="000729A7">
        <w:rPr>
          <w:b/>
        </w:rPr>
        <w:t>ogelőd neve</w:t>
      </w:r>
      <w:r w:rsidR="0003485A" w:rsidRPr="001D394C">
        <w:rPr>
          <w:b/>
        </w:rPr>
        <w:t>:</w:t>
      </w:r>
      <w:r w:rsidR="00EF7D09" w:rsidRPr="001D394C">
        <w:rPr>
          <w:color w:val="943634" w:themeColor="accent2" w:themeShade="BF"/>
        </w:rPr>
        <w:t xml:space="preserve"> </w:t>
      </w:r>
      <w:r w:rsidR="003A4C93">
        <w:rPr>
          <w:color w:val="943634" w:themeColor="accent2" w:themeShade="BF"/>
        </w:rPr>
        <w:tab/>
      </w:r>
      <w:r w:rsidR="00EF7D09" w:rsidRPr="001D394C">
        <w:t>Design Terminal Formatervezési Tájékoztató és Szolgáltató Közhasznú Nonprofit Kor1átolt Felelősségű Társaság</w:t>
      </w:r>
    </w:p>
    <w:p w14:paraId="4E97B47A" w14:textId="77777777" w:rsidR="0003485A" w:rsidRPr="001D394C" w:rsidRDefault="001D394C" w:rsidP="003A4C93">
      <w:pPr>
        <w:spacing w:after="200"/>
        <w:jc w:val="both"/>
      </w:pPr>
      <w:r>
        <w:rPr>
          <w:b/>
        </w:rPr>
        <w:t>K</w:t>
      </w:r>
      <w:r w:rsidR="0003485A" w:rsidRPr="000729A7">
        <w:rPr>
          <w:b/>
        </w:rPr>
        <w:t xml:space="preserve">amarai tagság: </w:t>
      </w:r>
      <w:r w:rsidR="003A4C93">
        <w:rPr>
          <w:b/>
        </w:rPr>
        <w:tab/>
      </w:r>
      <w:r w:rsidR="003A4C93">
        <w:rPr>
          <w:b/>
        </w:rPr>
        <w:tab/>
      </w:r>
      <w:r w:rsidR="003A4C93">
        <w:rPr>
          <w:b/>
        </w:rPr>
        <w:tab/>
      </w:r>
      <w:r w:rsidR="00570723" w:rsidRPr="001D394C">
        <w:t>nem releváns</w:t>
      </w:r>
    </w:p>
    <w:p w14:paraId="2CF396CB" w14:textId="77777777" w:rsidR="0003485A" w:rsidRDefault="001D394C" w:rsidP="003A4C93">
      <w:pPr>
        <w:spacing w:after="200"/>
        <w:jc w:val="both"/>
      </w:pPr>
      <w:r>
        <w:rPr>
          <w:b/>
        </w:rPr>
        <w:t>T</w:t>
      </w:r>
      <w:r w:rsidR="0003485A" w:rsidRPr="000729A7">
        <w:rPr>
          <w:b/>
        </w:rPr>
        <w:t>agság egyéb szervezetben:</w:t>
      </w:r>
      <w:r w:rsidR="00570723">
        <w:rPr>
          <w:b/>
        </w:rPr>
        <w:t xml:space="preserve"> </w:t>
      </w:r>
      <w:r w:rsidR="003A4C93">
        <w:rPr>
          <w:b/>
        </w:rPr>
        <w:tab/>
      </w:r>
      <w:r w:rsidR="00570723" w:rsidRPr="001D394C">
        <w:t>nincs</w:t>
      </w:r>
    </w:p>
    <w:p w14:paraId="17ECC7DC" w14:textId="77777777" w:rsidR="003A4C93" w:rsidRDefault="003A4C93" w:rsidP="003A4C93">
      <w:pPr>
        <w:spacing w:after="200"/>
        <w:jc w:val="both"/>
        <w:rPr>
          <w:b/>
        </w:rPr>
      </w:pPr>
    </w:p>
    <w:p w14:paraId="71BBFBCA" w14:textId="77777777" w:rsidR="003A4C93" w:rsidRPr="003A4C93" w:rsidRDefault="003A4C93" w:rsidP="003A4C93">
      <w:pPr>
        <w:spacing w:after="200"/>
        <w:jc w:val="both"/>
      </w:pPr>
      <w:r>
        <w:rPr>
          <w:b/>
        </w:rPr>
        <w:t>T</w:t>
      </w:r>
      <w:r w:rsidRPr="000729A7">
        <w:rPr>
          <w:b/>
        </w:rPr>
        <w:t>ulajdonos(ok) neve, részesedésük mértéke:</w:t>
      </w:r>
      <w:r>
        <w:rPr>
          <w:b/>
        </w:rPr>
        <w:t xml:space="preserve"> </w:t>
      </w:r>
      <w:r w:rsidRPr="001D394C">
        <w:t>Magyar Állam (100%)</w:t>
      </w:r>
    </w:p>
    <w:p w14:paraId="53B76F6A" w14:textId="77777777" w:rsidR="003A4C93" w:rsidRDefault="001D394C" w:rsidP="003A4C93">
      <w:pPr>
        <w:jc w:val="both"/>
      </w:pPr>
      <w:r>
        <w:rPr>
          <w:b/>
        </w:rPr>
        <w:t>A</w:t>
      </w:r>
      <w:r w:rsidR="0003485A" w:rsidRPr="000729A7">
        <w:rPr>
          <w:b/>
        </w:rPr>
        <w:t xml:space="preserve">z üzleti terv </w:t>
      </w:r>
      <w:r w:rsidR="0003485A" w:rsidRPr="001D394C">
        <w:rPr>
          <w:b/>
        </w:rPr>
        <w:t>készítője (név, telefonszáma, e-mail):</w:t>
      </w:r>
      <w:r w:rsidR="00570723">
        <w:rPr>
          <w:b/>
        </w:rPr>
        <w:t xml:space="preserve"> </w:t>
      </w:r>
      <w:r w:rsidR="00570723" w:rsidRPr="001D394C">
        <w:t>Szilinyi Magdolna</w:t>
      </w:r>
    </w:p>
    <w:p w14:paraId="3F3A193D" w14:textId="77777777" w:rsidR="0003485A" w:rsidRPr="001D394C" w:rsidRDefault="005F63A6" w:rsidP="003A4C93">
      <w:pPr>
        <w:jc w:val="both"/>
      </w:pPr>
      <w:hyperlink r:id="rId8" w:history="1">
        <w:r w:rsidR="003A4C93" w:rsidRPr="00337EFE">
          <w:rPr>
            <w:rStyle w:val="Hiperhivatkozs"/>
          </w:rPr>
          <w:t>szilinyi.magdolna@forumhungaricum.hu</w:t>
        </w:r>
      </w:hyperlink>
      <w:r w:rsidR="006E3854" w:rsidRPr="001D394C">
        <w:t xml:space="preserve"> +36705083132</w:t>
      </w:r>
    </w:p>
    <w:p w14:paraId="32E709EF" w14:textId="77777777" w:rsidR="0003485A" w:rsidRDefault="0003485A" w:rsidP="0003485A">
      <w:pPr>
        <w:jc w:val="both"/>
        <w:rPr>
          <w:b/>
        </w:rPr>
      </w:pPr>
    </w:p>
    <w:p w14:paraId="044E5A52" w14:textId="77777777" w:rsidR="0003485A" w:rsidRPr="000729A7" w:rsidRDefault="0003485A" w:rsidP="0003485A">
      <w:pPr>
        <w:pStyle w:val="Cmsor1"/>
        <w:numPr>
          <w:ilvl w:val="0"/>
          <w:numId w:val="10"/>
        </w:numPr>
        <w:rPr>
          <w:rFonts w:ascii="Times New Roman" w:hAnsi="Times New Roman" w:cs="Times New Roman"/>
          <w:sz w:val="28"/>
        </w:rPr>
      </w:pPr>
      <w:bookmarkStart w:id="2" w:name="_Toc16679092"/>
      <w:r w:rsidRPr="000729A7">
        <w:rPr>
          <w:rFonts w:ascii="Times New Roman" w:hAnsi="Times New Roman" w:cs="Times New Roman"/>
          <w:sz w:val="28"/>
        </w:rPr>
        <w:t>Általános előzmények</w:t>
      </w:r>
      <w:bookmarkEnd w:id="2"/>
    </w:p>
    <w:p w14:paraId="4CEBBACE" w14:textId="77777777" w:rsidR="0003485A" w:rsidRPr="000729A7" w:rsidRDefault="0003485A" w:rsidP="0003485A"/>
    <w:p w14:paraId="0A6A4176" w14:textId="77777777" w:rsidR="00B90697" w:rsidRPr="00903AF7" w:rsidRDefault="00B90697" w:rsidP="00713ED2">
      <w:pPr>
        <w:autoSpaceDE w:val="0"/>
        <w:autoSpaceDN w:val="0"/>
        <w:adjustRightInd w:val="0"/>
        <w:spacing w:before="120" w:line="266" w:lineRule="auto"/>
        <w:ind w:right="284"/>
        <w:jc w:val="both"/>
        <w:rPr>
          <w:b/>
        </w:rPr>
      </w:pPr>
      <w:r w:rsidRPr="00903AF7">
        <w:rPr>
          <w:b/>
        </w:rPr>
        <w:t>A Társaság alapításának célja, a Társaság története</w:t>
      </w:r>
    </w:p>
    <w:p w14:paraId="295E106E" w14:textId="4022B9AC" w:rsidR="00B90697" w:rsidRPr="00903AF7" w:rsidRDefault="00B90697" w:rsidP="00713ED2">
      <w:pPr>
        <w:autoSpaceDE w:val="0"/>
        <w:autoSpaceDN w:val="0"/>
        <w:adjustRightInd w:val="0"/>
        <w:spacing w:before="240" w:after="120"/>
        <w:ind w:firstLine="567"/>
        <w:jc w:val="both"/>
      </w:pPr>
      <w:r w:rsidRPr="00903AF7">
        <w:t>A Forum Hungaricum</w:t>
      </w:r>
      <w:r w:rsidR="00BA5A9F">
        <w:t xml:space="preserve"> Nonprofit</w:t>
      </w:r>
      <w:r w:rsidRPr="00903AF7">
        <w:t xml:space="preserve"> </w:t>
      </w:r>
      <w:r w:rsidR="00BA5A9F">
        <w:t>K</w:t>
      </w:r>
      <w:r w:rsidRPr="00903AF7">
        <w:t>ft. jelenlegi arculatát, sajátos szervezeti felépítését és az ahhoz kapcsolódó feladatköreit 2017. január 1-én nyerte el, két − addig egymástól független, feladatkörét és jogi státuszát tekintve alapjaiban különböző – szervezet egyfajta fúziójával. Hangsúlyozni szükséges, hogy e fúzió nem jelentett klasszikus</w:t>
      </w:r>
      <w:r w:rsidR="00BA5A9F">
        <w:t xml:space="preserve"> társasági</w:t>
      </w:r>
      <w:r w:rsidRPr="00903AF7">
        <w:t xml:space="preserve"> összeolvadást, vagy </w:t>
      </w:r>
      <w:r w:rsidR="00BA5A9F">
        <w:t xml:space="preserve">általános </w:t>
      </w:r>
      <w:r w:rsidRPr="00903AF7">
        <w:t>jogutódlást. A két érintett szervezet − amelyek előtörténetét az alábbiakban mutatjuk be – a gazdasági társaságként alapított Forum Hungaricum</w:t>
      </w:r>
      <w:r w:rsidR="00BA5A9F">
        <w:t xml:space="preserve"> Nonprofit</w:t>
      </w:r>
      <w:r w:rsidRPr="00903AF7">
        <w:t xml:space="preserve"> Kft., valamint a központi költségvetési intézményi formában működő, közgyűjteményi státusszal rendelkező Magyar Nemzeti Digitális Archívum és Filmintézet volt.</w:t>
      </w:r>
    </w:p>
    <w:p w14:paraId="18A90728" w14:textId="77777777" w:rsidR="00B90697" w:rsidRPr="00903AF7" w:rsidRDefault="00B90697" w:rsidP="00713ED2">
      <w:pPr>
        <w:pStyle w:val="Listaszerbekezds"/>
        <w:numPr>
          <w:ilvl w:val="0"/>
          <w:numId w:val="13"/>
        </w:numPr>
        <w:autoSpaceDE w:val="0"/>
        <w:autoSpaceDN w:val="0"/>
        <w:adjustRightInd w:val="0"/>
        <w:spacing w:before="360" w:after="240" w:line="266" w:lineRule="auto"/>
        <w:ind w:left="714" w:right="284" w:hanging="357"/>
        <w:contextualSpacing/>
        <w:jc w:val="both"/>
        <w:rPr>
          <w:i/>
        </w:rPr>
      </w:pPr>
      <w:r w:rsidRPr="00903AF7">
        <w:rPr>
          <w:i/>
        </w:rPr>
        <w:t>Forum Hungaricum</w:t>
      </w:r>
      <w:r w:rsidR="00BA5A9F" w:rsidRPr="00BA5A9F">
        <w:t xml:space="preserve"> </w:t>
      </w:r>
      <w:r w:rsidR="00BA5A9F" w:rsidRPr="00BA5A9F">
        <w:rPr>
          <w:i/>
        </w:rPr>
        <w:t>Nonprofit</w:t>
      </w:r>
      <w:r w:rsidRPr="00903AF7">
        <w:rPr>
          <w:i/>
        </w:rPr>
        <w:t xml:space="preserve"> Kft.</w:t>
      </w:r>
    </w:p>
    <w:p w14:paraId="2784500A" w14:textId="005CDD85" w:rsidR="00B90697" w:rsidRPr="00903AF7" w:rsidRDefault="00B90697" w:rsidP="00467EAB">
      <w:pPr>
        <w:autoSpaceDE w:val="0"/>
        <w:autoSpaceDN w:val="0"/>
        <w:adjustRightInd w:val="0"/>
        <w:spacing w:after="240"/>
        <w:ind w:firstLine="567"/>
        <w:jc w:val="both"/>
      </w:pPr>
      <w:r w:rsidRPr="00903AF7">
        <w:t>A</w:t>
      </w:r>
      <w:r w:rsidRPr="00903AF7">
        <w:rPr>
          <w:spacing w:val="39"/>
        </w:rPr>
        <w:t xml:space="preserve"> </w:t>
      </w:r>
      <w:r w:rsidRPr="00903AF7">
        <w:t>Design</w:t>
      </w:r>
      <w:r w:rsidRPr="00903AF7">
        <w:rPr>
          <w:spacing w:val="50"/>
        </w:rPr>
        <w:t xml:space="preserve"> </w:t>
      </w:r>
      <w:r w:rsidRPr="00903AF7">
        <w:t>Terminal</w:t>
      </w:r>
      <w:r w:rsidRPr="00903AF7">
        <w:rPr>
          <w:spacing w:val="51"/>
        </w:rPr>
        <w:t xml:space="preserve"> </w:t>
      </w:r>
      <w:r w:rsidRPr="00903AF7">
        <w:rPr>
          <w:w w:val="107"/>
        </w:rPr>
        <w:t>Formatervezési</w:t>
      </w:r>
      <w:r w:rsidRPr="00903AF7">
        <w:rPr>
          <w:spacing w:val="26"/>
          <w:w w:val="107"/>
        </w:rPr>
        <w:t xml:space="preserve"> </w:t>
      </w:r>
      <w:r w:rsidRPr="00903AF7">
        <w:t>Tájékoztató</w:t>
      </w:r>
      <w:r w:rsidRPr="00903AF7">
        <w:rPr>
          <w:spacing w:val="19"/>
        </w:rPr>
        <w:t xml:space="preserve"> </w:t>
      </w:r>
      <w:r w:rsidRPr="00903AF7">
        <w:t>és</w:t>
      </w:r>
      <w:r w:rsidRPr="00903AF7">
        <w:rPr>
          <w:spacing w:val="35"/>
        </w:rPr>
        <w:t xml:space="preserve"> </w:t>
      </w:r>
      <w:r w:rsidRPr="00903AF7">
        <w:t>Szolgáltató</w:t>
      </w:r>
      <w:r w:rsidRPr="00903AF7">
        <w:rPr>
          <w:spacing w:val="44"/>
        </w:rPr>
        <w:t xml:space="preserve"> </w:t>
      </w:r>
      <w:r w:rsidRPr="00903AF7">
        <w:t>Közhasznú</w:t>
      </w:r>
      <w:r w:rsidRPr="00903AF7">
        <w:rPr>
          <w:spacing w:val="15"/>
        </w:rPr>
        <w:t xml:space="preserve"> </w:t>
      </w:r>
      <w:r w:rsidRPr="00467EAB">
        <w:rPr>
          <w:w w:val="104"/>
        </w:rPr>
        <w:t>Társaságot a Magyar Állam nevében</w:t>
      </w:r>
      <w:r w:rsidRPr="00903AF7">
        <w:t>,</w:t>
      </w:r>
      <w:r w:rsidRPr="00903AF7">
        <w:rPr>
          <w:spacing w:val="43"/>
        </w:rPr>
        <w:t xml:space="preserve"> </w:t>
      </w:r>
      <w:r w:rsidRPr="00903AF7">
        <w:t>a</w:t>
      </w:r>
      <w:r w:rsidRPr="00903AF7">
        <w:rPr>
          <w:spacing w:val="14"/>
        </w:rPr>
        <w:t xml:space="preserve"> </w:t>
      </w:r>
      <w:r w:rsidRPr="00903AF7">
        <w:t>2340/2003.</w:t>
      </w:r>
      <w:r w:rsidRPr="00903AF7">
        <w:rPr>
          <w:spacing w:val="48"/>
        </w:rPr>
        <w:t xml:space="preserve"> </w:t>
      </w:r>
      <w:r w:rsidRPr="00903AF7">
        <w:t>(XII.</w:t>
      </w:r>
      <w:r w:rsidRPr="00903AF7">
        <w:rPr>
          <w:spacing w:val="25"/>
        </w:rPr>
        <w:t xml:space="preserve"> </w:t>
      </w:r>
      <w:r w:rsidRPr="00903AF7">
        <w:t>23.)</w:t>
      </w:r>
      <w:r w:rsidRPr="00903AF7">
        <w:rPr>
          <w:spacing w:val="31"/>
        </w:rPr>
        <w:t xml:space="preserve"> </w:t>
      </w:r>
      <w:r w:rsidRPr="00903AF7">
        <w:rPr>
          <w:w w:val="104"/>
        </w:rPr>
        <w:t>Kormányhatározatban</w:t>
      </w:r>
      <w:r w:rsidRPr="00903AF7">
        <w:rPr>
          <w:spacing w:val="16"/>
          <w:w w:val="104"/>
        </w:rPr>
        <w:t xml:space="preserve"> </w:t>
      </w:r>
      <w:r w:rsidRPr="00903AF7">
        <w:t>foglaltakkal összhangban</w:t>
      </w:r>
      <w:r w:rsidRPr="00903AF7">
        <w:rPr>
          <w:spacing w:val="7"/>
        </w:rPr>
        <w:t xml:space="preserve"> </w:t>
      </w:r>
      <w:r w:rsidRPr="00903AF7">
        <w:t>a</w:t>
      </w:r>
      <w:r w:rsidRPr="00903AF7">
        <w:rPr>
          <w:spacing w:val="16"/>
        </w:rPr>
        <w:t xml:space="preserve"> </w:t>
      </w:r>
      <w:r w:rsidRPr="00903AF7">
        <w:t xml:space="preserve">Magyar </w:t>
      </w:r>
      <w:r w:rsidRPr="00903AF7">
        <w:rPr>
          <w:w w:val="104"/>
        </w:rPr>
        <w:t xml:space="preserve">Szabadalmi </w:t>
      </w:r>
      <w:r w:rsidRPr="00903AF7">
        <w:t>Hivatal</w:t>
      </w:r>
      <w:r w:rsidRPr="00903AF7">
        <w:rPr>
          <w:spacing w:val="15"/>
        </w:rPr>
        <w:t xml:space="preserve"> </w:t>
      </w:r>
      <w:r w:rsidRPr="00903AF7">
        <w:t>és a</w:t>
      </w:r>
      <w:r w:rsidRPr="00903AF7">
        <w:rPr>
          <w:spacing w:val="13"/>
        </w:rPr>
        <w:t xml:space="preserve"> </w:t>
      </w:r>
      <w:r w:rsidRPr="00903AF7">
        <w:t>Nemzeti</w:t>
      </w:r>
      <w:r w:rsidRPr="00903AF7">
        <w:rPr>
          <w:spacing w:val="36"/>
        </w:rPr>
        <w:t xml:space="preserve"> </w:t>
      </w:r>
      <w:r w:rsidRPr="00903AF7">
        <w:t>Kulturális</w:t>
      </w:r>
      <w:r w:rsidRPr="00903AF7">
        <w:rPr>
          <w:spacing w:val="32"/>
        </w:rPr>
        <w:t xml:space="preserve"> </w:t>
      </w:r>
      <w:r w:rsidRPr="00903AF7">
        <w:t>Örökség</w:t>
      </w:r>
      <w:r w:rsidRPr="00903AF7">
        <w:rPr>
          <w:spacing w:val="31"/>
        </w:rPr>
        <w:t xml:space="preserve"> </w:t>
      </w:r>
      <w:r w:rsidRPr="00903AF7">
        <w:t>Minisztériuma alapította</w:t>
      </w:r>
      <w:r w:rsidRPr="00903AF7">
        <w:rPr>
          <w:spacing w:val="38"/>
        </w:rPr>
        <w:t xml:space="preserve"> a </w:t>
      </w:r>
      <w:r w:rsidRPr="00903AF7">
        <w:t>2004.</w:t>
      </w:r>
      <w:r w:rsidRPr="00903AF7">
        <w:rPr>
          <w:spacing w:val="5"/>
        </w:rPr>
        <w:t xml:space="preserve"> </w:t>
      </w:r>
      <w:r w:rsidRPr="00903AF7">
        <w:t>február 10-én</w:t>
      </w:r>
      <w:r w:rsidRPr="00903AF7">
        <w:rPr>
          <w:spacing w:val="11"/>
        </w:rPr>
        <w:t xml:space="preserve"> </w:t>
      </w:r>
      <w:r w:rsidRPr="00903AF7">
        <w:t xml:space="preserve">kelt </w:t>
      </w:r>
      <w:r w:rsidRPr="00903AF7">
        <w:rPr>
          <w:w w:val="105"/>
        </w:rPr>
        <w:t xml:space="preserve">létesítő </w:t>
      </w:r>
      <w:r w:rsidRPr="00903AF7">
        <w:rPr>
          <w:w w:val="104"/>
        </w:rPr>
        <w:t xml:space="preserve">okirattal. A Társaság megalapítására a Magyar Formatervezési </w:t>
      </w:r>
      <w:r w:rsidR="003F3DDE">
        <w:rPr>
          <w:w w:val="104"/>
        </w:rPr>
        <w:t>T</w:t>
      </w:r>
      <w:r w:rsidRPr="00903AF7">
        <w:rPr>
          <w:w w:val="104"/>
        </w:rPr>
        <w:t>anácsról szóló 266/2001. (XII.</w:t>
      </w:r>
      <w:r w:rsidR="003F3DDE">
        <w:rPr>
          <w:w w:val="104"/>
        </w:rPr>
        <w:t xml:space="preserve"> </w:t>
      </w:r>
      <w:r w:rsidRPr="00903AF7">
        <w:rPr>
          <w:w w:val="104"/>
        </w:rPr>
        <w:t xml:space="preserve">21.) Korm. rend. 1. § (2) és (3) bekezdésében meghatározott feladatok megvalósításának elősegítésére, valamint a budapesti Erzsébet téren létrehozásra kerülő design központ szakmai feladatainak folyamatos összeállítására, az épület kivitelezése során a szakmai feladatok ellátásához szükséges elvárások meghatározásában történő közreműködésre, majd a beruházás befejezését követően az ingatlan üzemeltetése céljából került sor. </w:t>
      </w:r>
      <w:r w:rsidRPr="00903AF7">
        <w:t>Az</w:t>
      </w:r>
      <w:r w:rsidRPr="00903AF7">
        <w:rPr>
          <w:spacing w:val="19"/>
        </w:rPr>
        <w:t xml:space="preserve"> </w:t>
      </w:r>
      <w:r w:rsidRPr="00903AF7">
        <w:rPr>
          <w:w w:val="92"/>
        </w:rPr>
        <w:t xml:space="preserve">állami </w:t>
      </w:r>
      <w:r w:rsidRPr="00903AF7">
        <w:t>vagyonró1</w:t>
      </w:r>
      <w:r w:rsidRPr="00903AF7">
        <w:rPr>
          <w:spacing w:val="-10"/>
        </w:rPr>
        <w:t xml:space="preserve"> </w:t>
      </w:r>
      <w:r w:rsidRPr="00903AF7">
        <w:rPr>
          <w:w w:val="97"/>
        </w:rPr>
        <w:t>szó1ó</w:t>
      </w:r>
      <w:r w:rsidRPr="00903AF7">
        <w:rPr>
          <w:spacing w:val="-7"/>
          <w:w w:val="97"/>
        </w:rPr>
        <w:t xml:space="preserve"> </w:t>
      </w:r>
      <w:r w:rsidRPr="00903AF7">
        <w:t>2007.</w:t>
      </w:r>
      <w:r w:rsidRPr="00903AF7">
        <w:rPr>
          <w:spacing w:val="27"/>
        </w:rPr>
        <w:t xml:space="preserve"> </w:t>
      </w:r>
      <w:r w:rsidRPr="00903AF7">
        <w:t>évi</w:t>
      </w:r>
      <w:r w:rsidRPr="00903AF7">
        <w:rPr>
          <w:spacing w:val="33"/>
        </w:rPr>
        <w:t xml:space="preserve"> </w:t>
      </w:r>
      <w:r w:rsidRPr="00903AF7">
        <w:t>CVI.</w:t>
      </w:r>
      <w:r w:rsidRPr="00903AF7">
        <w:rPr>
          <w:spacing w:val="3"/>
        </w:rPr>
        <w:t xml:space="preserve"> </w:t>
      </w:r>
      <w:r w:rsidRPr="00903AF7">
        <w:t>törvény</w:t>
      </w:r>
      <w:r w:rsidRPr="00903AF7">
        <w:rPr>
          <w:spacing w:val="14"/>
        </w:rPr>
        <w:t xml:space="preserve"> </w:t>
      </w:r>
      <w:r w:rsidRPr="00903AF7">
        <w:t>alapján</w:t>
      </w:r>
      <w:r w:rsidRPr="00903AF7">
        <w:rPr>
          <w:spacing w:val="26"/>
        </w:rPr>
        <w:t xml:space="preserve"> </w:t>
      </w:r>
      <w:r w:rsidRPr="00903AF7">
        <w:t>az</w:t>
      </w:r>
      <w:r w:rsidRPr="00903AF7">
        <w:rPr>
          <w:spacing w:val="19"/>
        </w:rPr>
        <w:t xml:space="preserve"> </w:t>
      </w:r>
      <w:r w:rsidRPr="00903AF7">
        <w:t>állami</w:t>
      </w:r>
      <w:r w:rsidRPr="00903AF7">
        <w:rPr>
          <w:spacing w:val="28"/>
        </w:rPr>
        <w:t xml:space="preserve"> </w:t>
      </w:r>
      <w:r w:rsidRPr="00903AF7">
        <w:t>vagyon</w:t>
      </w:r>
      <w:r w:rsidRPr="00903AF7">
        <w:rPr>
          <w:spacing w:val="23"/>
        </w:rPr>
        <w:t xml:space="preserve"> </w:t>
      </w:r>
      <w:r w:rsidRPr="00903AF7">
        <w:rPr>
          <w:w w:val="105"/>
        </w:rPr>
        <w:t xml:space="preserve">feletti </w:t>
      </w:r>
      <w:r w:rsidRPr="00903AF7">
        <w:t xml:space="preserve">tulajdonosi jogok </w:t>
      </w:r>
      <w:r w:rsidRPr="00903AF7">
        <w:rPr>
          <w:spacing w:val="38"/>
        </w:rPr>
        <w:t xml:space="preserve">és </w:t>
      </w:r>
      <w:r w:rsidRPr="00467EAB">
        <w:rPr>
          <w:w w:val="104"/>
        </w:rPr>
        <w:t xml:space="preserve">kötelezettségek összességét korábban a Nemzeti </w:t>
      </w:r>
      <w:r w:rsidRPr="00903AF7">
        <w:rPr>
          <w:w w:val="104"/>
        </w:rPr>
        <w:t>Vagyongazdálkodási</w:t>
      </w:r>
      <w:r w:rsidRPr="00467EAB">
        <w:rPr>
          <w:w w:val="104"/>
        </w:rPr>
        <w:t xml:space="preserve"> Tanács gyakorolta, amely e feladatait a Magyar Nemzeti Vagyonkezelő Zártkörűen Működő Részvénytársaság (a továbbiakban: MNV Zrt.) útján látta el. Az MNV Zrt. a Magyar Szabadalmi Hivatallal 2008. június 30-án SZT-28.313 számon megállapodást kötött a társasági részesedés hasznosításának átengedéséről a Nemzeti Vagyongazdálkodási Tanács 419/2008.  (VI.</w:t>
      </w:r>
      <w:r w:rsidR="003F3DDE">
        <w:rPr>
          <w:w w:val="104"/>
        </w:rPr>
        <w:t xml:space="preserve"> </w:t>
      </w:r>
      <w:r w:rsidRPr="00467EAB">
        <w:rPr>
          <w:w w:val="104"/>
        </w:rPr>
        <w:t>11.) számú határozata alapján. A</w:t>
      </w:r>
      <w:r w:rsidRPr="00903AF7">
        <w:rPr>
          <w:spacing w:val="50"/>
        </w:rPr>
        <w:t xml:space="preserve"> </w:t>
      </w:r>
      <w:r w:rsidRPr="00903AF7">
        <w:t>Tanács határozata és</w:t>
      </w:r>
      <w:r w:rsidRPr="00903AF7">
        <w:rPr>
          <w:spacing w:val="44"/>
        </w:rPr>
        <w:t xml:space="preserve"> </w:t>
      </w:r>
      <w:r w:rsidRPr="00903AF7">
        <w:rPr>
          <w:w w:val="125"/>
        </w:rPr>
        <w:t xml:space="preserve">a </w:t>
      </w:r>
      <w:r w:rsidRPr="00903AF7">
        <w:rPr>
          <w:w w:val="95"/>
        </w:rPr>
        <w:t>megkötött</w:t>
      </w:r>
      <w:r w:rsidRPr="00903AF7">
        <w:rPr>
          <w:spacing w:val="-2"/>
          <w:w w:val="95"/>
        </w:rPr>
        <w:t xml:space="preserve"> </w:t>
      </w:r>
      <w:r w:rsidRPr="00903AF7">
        <w:t>megállapodás</w:t>
      </w:r>
      <w:r w:rsidRPr="00903AF7">
        <w:rPr>
          <w:spacing w:val="36"/>
        </w:rPr>
        <w:t xml:space="preserve"> </w:t>
      </w:r>
      <w:r w:rsidRPr="00903AF7">
        <w:t>értelmében</w:t>
      </w:r>
      <w:r w:rsidRPr="00903AF7">
        <w:rPr>
          <w:spacing w:val="47"/>
        </w:rPr>
        <w:t xml:space="preserve"> </w:t>
      </w:r>
      <w:r w:rsidRPr="00903AF7">
        <w:t>a</w:t>
      </w:r>
      <w:r w:rsidRPr="00903AF7">
        <w:rPr>
          <w:spacing w:val="17"/>
        </w:rPr>
        <w:t xml:space="preserve"> </w:t>
      </w:r>
      <w:r w:rsidRPr="00903AF7">
        <w:t>tulajdonosi</w:t>
      </w:r>
      <w:r w:rsidRPr="00903AF7">
        <w:rPr>
          <w:spacing w:val="13"/>
        </w:rPr>
        <w:t xml:space="preserve"> </w:t>
      </w:r>
      <w:r w:rsidRPr="00903AF7">
        <w:t>jogokat</w:t>
      </w:r>
      <w:r w:rsidRPr="00903AF7">
        <w:rPr>
          <w:spacing w:val="21"/>
        </w:rPr>
        <w:t xml:space="preserve"> </w:t>
      </w:r>
      <w:r w:rsidRPr="00903AF7">
        <w:t>a</w:t>
      </w:r>
      <w:r w:rsidRPr="00903AF7">
        <w:rPr>
          <w:spacing w:val="2"/>
        </w:rPr>
        <w:t xml:space="preserve"> </w:t>
      </w:r>
      <w:r w:rsidRPr="00903AF7">
        <w:t>Magyar</w:t>
      </w:r>
      <w:r w:rsidRPr="00903AF7">
        <w:rPr>
          <w:spacing w:val="23"/>
        </w:rPr>
        <w:t xml:space="preserve"> </w:t>
      </w:r>
      <w:r w:rsidRPr="00903AF7">
        <w:t>Állam</w:t>
      </w:r>
      <w:r w:rsidRPr="00903AF7">
        <w:rPr>
          <w:spacing w:val="22"/>
        </w:rPr>
        <w:t xml:space="preserve"> </w:t>
      </w:r>
      <w:r w:rsidRPr="00903AF7">
        <w:t>nevében</w:t>
      </w:r>
      <w:r w:rsidRPr="00903AF7">
        <w:rPr>
          <w:spacing w:val="26"/>
        </w:rPr>
        <w:t xml:space="preserve"> </w:t>
      </w:r>
      <w:r w:rsidRPr="00903AF7">
        <w:t>a</w:t>
      </w:r>
      <w:r w:rsidRPr="00903AF7">
        <w:rPr>
          <w:spacing w:val="1"/>
        </w:rPr>
        <w:t xml:space="preserve"> </w:t>
      </w:r>
      <w:r w:rsidRPr="00903AF7">
        <w:t>Magyar</w:t>
      </w:r>
      <w:r w:rsidRPr="00903AF7">
        <w:rPr>
          <w:spacing w:val="26"/>
        </w:rPr>
        <w:t xml:space="preserve"> </w:t>
      </w:r>
      <w:r w:rsidRPr="00903AF7">
        <w:rPr>
          <w:w w:val="104"/>
        </w:rPr>
        <w:t xml:space="preserve">Szabadalmi </w:t>
      </w:r>
      <w:r w:rsidRPr="00903AF7">
        <w:t>Hivatal volt</w:t>
      </w:r>
      <w:r w:rsidRPr="00903AF7">
        <w:rPr>
          <w:spacing w:val="9"/>
        </w:rPr>
        <w:t xml:space="preserve"> </w:t>
      </w:r>
      <w:r w:rsidRPr="00903AF7">
        <w:t>jogosult</w:t>
      </w:r>
      <w:r w:rsidRPr="00903AF7">
        <w:rPr>
          <w:spacing w:val="18"/>
        </w:rPr>
        <w:t xml:space="preserve"> </w:t>
      </w:r>
      <w:r w:rsidRPr="00903AF7">
        <w:rPr>
          <w:w w:val="105"/>
        </w:rPr>
        <w:t>gyakorolni.</w:t>
      </w:r>
      <w:r w:rsidRPr="00903AF7">
        <w:t xml:space="preserve">  </w:t>
      </w:r>
    </w:p>
    <w:p w14:paraId="6128B085" w14:textId="77777777" w:rsidR="00713ED2" w:rsidRDefault="00B90697" w:rsidP="00467EAB">
      <w:pPr>
        <w:autoSpaceDE w:val="0"/>
        <w:autoSpaceDN w:val="0"/>
        <w:adjustRightInd w:val="0"/>
        <w:ind w:firstLine="567"/>
        <w:jc w:val="both"/>
        <w:rPr>
          <w:w w:val="104"/>
        </w:rPr>
      </w:pPr>
      <w:r w:rsidRPr="00467EAB">
        <w:rPr>
          <w:w w:val="104"/>
        </w:rPr>
        <w:t xml:space="preserve">Az MNV Zrt. és a Közigazgatási és Igazságügyi Minisztérium (a továbbiakban: KIM) között a </w:t>
      </w:r>
      <w:r w:rsidRPr="00903AF7">
        <w:rPr>
          <w:w w:val="104"/>
        </w:rPr>
        <w:t xml:space="preserve">212/2010. </w:t>
      </w:r>
      <w:r w:rsidRPr="00467EAB">
        <w:rPr>
          <w:w w:val="104"/>
        </w:rPr>
        <w:t>(VII.</w:t>
      </w:r>
      <w:r w:rsidR="003F3DDE">
        <w:rPr>
          <w:w w:val="104"/>
        </w:rPr>
        <w:t xml:space="preserve"> </w:t>
      </w:r>
      <w:r w:rsidRPr="00467EAB">
        <w:rPr>
          <w:w w:val="104"/>
        </w:rPr>
        <w:t>1.) Korm. rendelet (továbbiakban: Statútum rendelet) előírásaira figyelemmel és az MNV Zrt. Igazgatósága 313/2010.  (Xll.</w:t>
      </w:r>
      <w:r w:rsidR="003F3DDE">
        <w:rPr>
          <w:w w:val="104"/>
        </w:rPr>
        <w:t xml:space="preserve"> </w:t>
      </w:r>
      <w:r w:rsidRPr="00467EAB">
        <w:rPr>
          <w:w w:val="104"/>
        </w:rPr>
        <w:t>20.) sz. határozata alapján SZT-35.610 számon 2010. december 30. napján szerződés jött létre a Társaság jogelődje, a Design Terminal Formatervezési Tájékoztató és Szolgáltató Közhasznú Nonprofit Kor1átolt Felelősségű Társaság állami tulajdonú társ</w:t>
      </w:r>
      <w:r w:rsidR="00713ED2">
        <w:rPr>
          <w:w w:val="104"/>
        </w:rPr>
        <w:t>a</w:t>
      </w:r>
      <w:r w:rsidRPr="00467EAB">
        <w:rPr>
          <w:w w:val="104"/>
        </w:rPr>
        <w:t>sági részesedése feletti tulajdonosi, illetve vagyonkezelői joga gyakorlásának KIM részére történő átengedésér</w:t>
      </w:r>
      <w:r w:rsidR="00467EAB">
        <w:rPr>
          <w:w w:val="104"/>
        </w:rPr>
        <w:t>ől. A Társaság elnevezése 2012.</w:t>
      </w:r>
      <w:r w:rsidR="003F3DDE">
        <w:rPr>
          <w:w w:val="104"/>
        </w:rPr>
        <w:t xml:space="preserve"> február </w:t>
      </w:r>
      <w:r w:rsidRPr="00467EAB">
        <w:rPr>
          <w:w w:val="104"/>
        </w:rPr>
        <w:t>1.</w:t>
      </w:r>
      <w:r w:rsidR="003F3DDE">
        <w:rPr>
          <w:w w:val="104"/>
        </w:rPr>
        <w:t xml:space="preserve"> napi</w:t>
      </w:r>
      <w:r w:rsidRPr="00467EAB">
        <w:rPr>
          <w:w w:val="104"/>
        </w:rPr>
        <w:t xml:space="preserve"> hatállyal Forum Hungaricum Közhasznú Nonprofit Korlátolt Felelősségű Társaságra változott. Az MNV Zrt. és a KIM a fenti szerződést a nemzeti vagyonró1 szó1ó 2011. évi CXCVI. törvény 8. § (7) bekezdése alapján megszüntette</w:t>
      </w:r>
      <w:r w:rsidR="00713ED2">
        <w:rPr>
          <w:w w:val="104"/>
        </w:rPr>
        <w:t xml:space="preserve"> é</w:t>
      </w:r>
      <w:r w:rsidRPr="00467EAB">
        <w:rPr>
          <w:w w:val="104"/>
        </w:rPr>
        <w:t xml:space="preserve">s a törvény rendelkezéseinek megfelelően SZT-39.125 számon kötöttek új megállapodást a társasági részesedéshez kapcsolódó tulajdonosi jogok gyakorlásának ellátására. A KIM tulajdonosi joggyakorlását az indokolta, hogy a hivatkozott Statútum rendelet a KIM feladatává tette az országkép-stratégia kialakítását, valamint az ország márka kreatív alkotóelemei kialakításának, alkalmazásának és fejlesztése ösztönzésének, elősegítésének feladatkörét. </w:t>
      </w:r>
    </w:p>
    <w:p w14:paraId="19FF668D" w14:textId="28730F8F" w:rsidR="00B90697" w:rsidRPr="00903AF7" w:rsidRDefault="00B90697" w:rsidP="00713ED2">
      <w:pPr>
        <w:autoSpaceDE w:val="0"/>
        <w:autoSpaceDN w:val="0"/>
        <w:adjustRightInd w:val="0"/>
        <w:jc w:val="both"/>
      </w:pPr>
      <w:r w:rsidRPr="00467EAB">
        <w:rPr>
          <w:w w:val="104"/>
        </w:rPr>
        <w:t>Ehhez, valamint a 177/2012. (VII.</w:t>
      </w:r>
      <w:r w:rsidR="003F3DDE">
        <w:rPr>
          <w:w w:val="104"/>
        </w:rPr>
        <w:t xml:space="preserve"> </w:t>
      </w:r>
      <w:r w:rsidRPr="00467EAB">
        <w:rPr>
          <w:w w:val="104"/>
        </w:rPr>
        <w:t xml:space="preserve">26.) Korm. rend. 10. § h) pontjában meghatározott közfeladatok </w:t>
      </w:r>
      <w:r w:rsidRPr="00467EAB">
        <w:rPr>
          <w:w w:val="104"/>
        </w:rPr>
        <w:softHyphen/>
        <w:t xml:space="preserve">– azaz a formatervezési tevékenységet előmozdító programok, kiállítások, más rendezvények kezdeményezése, szervezése, a formatervezéssel kapcsolatos ismeretek összehangolt fejlesztése, a formatervezők iparjogvédelmi és szerzői jogi ismereteinek gyarapítása – ellátásához a KIM a Társaság közreműködését vette igénybe. </w:t>
      </w:r>
      <w:r w:rsidRPr="00903AF7">
        <w:t xml:space="preserve"> </w:t>
      </w:r>
    </w:p>
    <w:p w14:paraId="760DFDAB" w14:textId="6EE5DB04" w:rsidR="00B90697" w:rsidRPr="00467EAB" w:rsidRDefault="00B90697" w:rsidP="00467EAB">
      <w:pPr>
        <w:autoSpaceDE w:val="0"/>
        <w:autoSpaceDN w:val="0"/>
        <w:adjustRightInd w:val="0"/>
        <w:spacing w:before="240"/>
        <w:ind w:firstLine="567"/>
        <w:jc w:val="both"/>
        <w:rPr>
          <w:w w:val="104"/>
        </w:rPr>
      </w:pPr>
      <w:r w:rsidRPr="00467EAB">
        <w:rPr>
          <w:w w:val="104"/>
        </w:rPr>
        <w:t>A 2014. évben történt kormányzati szerkezetváltozás során a KIM elnevezése Igazságügyi Minisztériumra (IM) változott, továbbá − a Kormány</w:t>
      </w:r>
      <w:r w:rsidR="00023C6B">
        <w:rPr>
          <w:w w:val="104"/>
        </w:rPr>
        <w:t xml:space="preserve"> </w:t>
      </w:r>
      <w:r w:rsidRPr="00467EAB">
        <w:rPr>
          <w:w w:val="104"/>
        </w:rPr>
        <w:t>tagjainak feladat- és hatásköréről szóló 152/2014. (VI.</w:t>
      </w:r>
      <w:r w:rsidR="003F3DDE">
        <w:rPr>
          <w:w w:val="104"/>
        </w:rPr>
        <w:t xml:space="preserve"> </w:t>
      </w:r>
      <w:r w:rsidRPr="00467EAB">
        <w:rPr>
          <w:w w:val="104"/>
        </w:rPr>
        <w:t>6.) Korm. rend. értelmében − a feladatköréből kikerültek az előző</w:t>
      </w:r>
      <w:r w:rsidR="00023C6B">
        <w:rPr>
          <w:w w:val="104"/>
        </w:rPr>
        <w:t xml:space="preserve">ekben </w:t>
      </w:r>
      <w:r w:rsidRPr="00467EAB">
        <w:rPr>
          <w:w w:val="104"/>
        </w:rPr>
        <w:t>leírt feladatok. Az IM 2014. szeptember 19-én, 2014. október 31-i hatállyal felmondta a megállapodást, így 2014. november 1-jével a Társaság vonatkozásában a tulajdonosi jogok gyakorlója az MNV Zrt. lett. Ezzel egy időben – mivel a jogszabályi háttér megváltozott, azaz a feladatok közfeladat jellege megszűnt − az MNV Zrt. megkezdte a Társaság továbbműködtetése lehetőségének vizsgálatát a feladatellátásra és piaci reputációjára is figyelemmel.</w:t>
      </w:r>
    </w:p>
    <w:p w14:paraId="11C99025" w14:textId="77777777" w:rsidR="00B90697" w:rsidRPr="00903AF7" w:rsidRDefault="00B90697" w:rsidP="00467EAB">
      <w:pPr>
        <w:autoSpaceDE w:val="0"/>
        <w:autoSpaceDN w:val="0"/>
        <w:adjustRightInd w:val="0"/>
        <w:spacing w:before="240"/>
        <w:ind w:firstLine="567"/>
        <w:jc w:val="both"/>
        <w:rPr>
          <w:w w:val="103"/>
        </w:rPr>
      </w:pPr>
      <w:r w:rsidRPr="00903AF7">
        <w:rPr>
          <w:w w:val="103"/>
        </w:rPr>
        <w:t>A Társaság jövőjét 2014-2016. között a bizonytalanság jellemezte. Figyelemmel arra, hogy az állami feladatkijelöléssel érintett kormányzati szervek és a MNV Zrt. között folytatott egyeztetés alapján reális esély volt arra, hogy a Társaság új feladatot kaphat, a jogutód nélküli – végelszámolással történő – megszüntetést az MNV Zrt. nem látta indokoltnak.</w:t>
      </w:r>
    </w:p>
    <w:p w14:paraId="7CAB9B34" w14:textId="77777777" w:rsidR="00B90697" w:rsidRPr="00903AF7" w:rsidRDefault="00B90697" w:rsidP="00713ED2">
      <w:pPr>
        <w:pStyle w:val="Listaszerbekezds"/>
        <w:numPr>
          <w:ilvl w:val="0"/>
          <w:numId w:val="13"/>
        </w:numPr>
        <w:autoSpaceDE w:val="0"/>
        <w:autoSpaceDN w:val="0"/>
        <w:adjustRightInd w:val="0"/>
        <w:spacing w:before="360" w:after="240" w:line="262" w:lineRule="auto"/>
        <w:ind w:left="714" w:right="284" w:hanging="357"/>
        <w:contextualSpacing/>
        <w:jc w:val="both"/>
        <w:rPr>
          <w:i/>
          <w:w w:val="110"/>
        </w:rPr>
      </w:pPr>
      <w:r w:rsidRPr="00903AF7">
        <w:rPr>
          <w:i/>
          <w:w w:val="110"/>
        </w:rPr>
        <w:t xml:space="preserve">Magyar Nemzeti Digitális Archívum és Filmintézet (MaNDA)  </w:t>
      </w:r>
    </w:p>
    <w:p w14:paraId="5E6E09D5" w14:textId="77777777" w:rsidR="00B90697" w:rsidRPr="00903AF7" w:rsidRDefault="00B90697" w:rsidP="00903AF7">
      <w:pPr>
        <w:spacing w:after="120"/>
        <w:ind w:firstLine="567"/>
        <w:jc w:val="both"/>
      </w:pPr>
      <w:r w:rsidRPr="00903AF7">
        <w:t xml:space="preserve">A 2010. évi kormányváltást követően megalkotott „Digitális Megújulás − Magyarország Középtávú IKT Cselekvési Terv” a 2010-2014. közötti időszakra vonatkozóan határozta meg az információs társadalom nyújtotta előnyök és az infokommunikációs technológiák eredményeinek kiterjedt hasznosítási szándékát, külön is megjelölve a kulturális örökség digitális megőrzésével kapcsolatos tennivalókat. A Tervhez kapcsolódó Akcióprogram rögzítette </w:t>
      </w:r>
      <w:r w:rsidRPr="00903AF7">
        <w:rPr>
          <w:i/>
        </w:rPr>
        <w:t>a Magyar Nemzeti Digitális Archívum</w:t>
      </w:r>
      <w:r w:rsidRPr="00903AF7">
        <w:rPr>
          <w:b/>
        </w:rPr>
        <w:t xml:space="preserve"> </w:t>
      </w:r>
      <w:r w:rsidRPr="00903AF7">
        <w:t>létrehozásának szükségességét. A dokumentum tartalmazta a megvalósításhoz szükséges intézkedések elemeit és a végrehajtás időbeni ütemezését. A projekt időtávja 2011. I. negyedévétől 2013. IV. negyedévéig terjedt, a megvalósításért a NEFMI Kulturális Államtitkársága volt a felelős az NFM-IKÁT közreműködése mellett.</w:t>
      </w:r>
    </w:p>
    <w:p w14:paraId="3E7C189B" w14:textId="77777777" w:rsidR="00B90697" w:rsidRPr="00903AF7" w:rsidRDefault="00B90697" w:rsidP="00903AF7">
      <w:pPr>
        <w:ind w:firstLine="567"/>
        <w:jc w:val="both"/>
      </w:pPr>
      <w:r w:rsidRPr="00903AF7">
        <w:t>Az Országgyűlés a mozgóképről szóló 2004. évi II. törvény, valamint a muzeális intézményekről, a nyilvános könyvtári ellátásról és a közművelődésről szóló 1997. évi CXL. törvény módosításáról szóló 2011. évi LX. törvénnyel a miniszter irányítása alatt álló, közgyűjteményként működő önálló költségvetési szervként létrehozta a Magyar Nemzeti Digitális Archívum és Filmintézetet. A MaNDA alapfeladata volt</w:t>
      </w:r>
      <w:r w:rsidRPr="00903AF7">
        <w:rPr>
          <w:u w:val="single"/>
        </w:rPr>
        <w:t>,</w:t>
      </w:r>
      <w:r w:rsidRPr="00903AF7">
        <w:t xml:space="preserve"> hogy a mozgóképről szóló 2004. évi II. törvény 34-35. §- okban meghatározott feladatai mellett, a kulturális örökség védelméről szóló 2001. évi LXIV. törvény (4) bekezdésében foglaltak szerint a magyar kulturális örökség részét képező értékeket számba vegye, digitálisan rögzítse, ily módon is az utókor számára megőrizze, és széleskörű hozzáférhetőségét megteremtse. A MaNDA a már működő Magyar Nemzeti Filmarchívumra épülve, annak feladatkörét fenti törvény szerint kibővítve jött létre.</w:t>
      </w:r>
    </w:p>
    <w:p w14:paraId="39C8BF30" w14:textId="372139F8" w:rsidR="00B90697" w:rsidRPr="00903AF7" w:rsidRDefault="00B90697" w:rsidP="001D394C">
      <w:pPr>
        <w:spacing w:after="120"/>
        <w:ind w:firstLine="567"/>
        <w:jc w:val="both"/>
      </w:pPr>
      <w:r w:rsidRPr="00903AF7">
        <w:t>Az 1997. évi CXL. törvény 2013. január 1-én hatályba lépett módosítása úgy rendelkezett, hogy „a Magyar Nemzeti Digitális Archívum és Filmintézet a mozgóképről szóló törvényben meghatározott közgyűjteményi feladatain túl részt vesz a magyar kulturális örökség digitális megőrzésében és széleskörű hozzáférhetőségének megteremtésében”.</w:t>
      </w:r>
    </w:p>
    <w:p w14:paraId="7BF9559F" w14:textId="77777777" w:rsidR="00B90697" w:rsidRPr="00903AF7" w:rsidRDefault="00B90697" w:rsidP="00B90697">
      <w:pPr>
        <w:jc w:val="both"/>
      </w:pPr>
    </w:p>
    <w:p w14:paraId="2756B544" w14:textId="77777777" w:rsidR="00B90697" w:rsidRPr="00903AF7" w:rsidRDefault="00B90697" w:rsidP="00467EAB">
      <w:pPr>
        <w:pStyle w:val="Listaszerbekezds"/>
        <w:numPr>
          <w:ilvl w:val="0"/>
          <w:numId w:val="13"/>
        </w:numPr>
        <w:spacing w:before="120" w:after="360"/>
        <w:ind w:left="714" w:hanging="357"/>
        <w:contextualSpacing/>
        <w:jc w:val="both"/>
        <w:rPr>
          <w:i/>
        </w:rPr>
      </w:pPr>
      <w:r w:rsidRPr="00903AF7">
        <w:rPr>
          <w:i/>
        </w:rPr>
        <w:t>A MaNDA digitalizációs és projektfenntartói feladatainak átkerülése a Forum Hungaricum</w:t>
      </w:r>
      <w:r w:rsidR="001876EB">
        <w:rPr>
          <w:i/>
        </w:rPr>
        <w:t xml:space="preserve"> Nonprofit</w:t>
      </w:r>
      <w:r w:rsidRPr="00903AF7">
        <w:rPr>
          <w:i/>
        </w:rPr>
        <w:t xml:space="preserve"> Kft.-be.</w:t>
      </w:r>
    </w:p>
    <w:p w14:paraId="4CE8853E" w14:textId="64D825F1" w:rsidR="00B90697" w:rsidRPr="00903AF7" w:rsidRDefault="00A92E9E" w:rsidP="00903AF7">
      <w:pPr>
        <w:ind w:firstLine="567"/>
        <w:jc w:val="both"/>
      </w:pPr>
      <w:r>
        <w:t>A</w:t>
      </w:r>
      <w:r w:rsidR="00B90697" w:rsidRPr="00903AF7">
        <w:t>z egyes központi hivatalok és költségvetési szervi formában működő minisztériumi háttérintézmények felülvizsgálatával összefüggő jogutódlásról, valamint egyes közfeladatok átvételéről szóló 378/2016. (XII.</w:t>
      </w:r>
      <w:r w:rsidR="001876EB">
        <w:t xml:space="preserve"> </w:t>
      </w:r>
      <w:r w:rsidR="00B90697" w:rsidRPr="00903AF7">
        <w:t>2.) Korm.rendelet (továbbiakban: R.) a kulturális javak digitalizációjával kapcsolatos, korábbiakban a MaNDA által sikeresen végzett közfeladatok ellátásá</w:t>
      </w:r>
      <w:r w:rsidR="001876EB">
        <w:t>ra 2017. január 1. napjától</w:t>
      </w:r>
      <w:r w:rsidR="00B90697" w:rsidRPr="00903AF7">
        <w:t xml:space="preserve">, a 100%-os állami tulajdonban álló Forum Hungaricum Nonprofit Kft-t jelölte ki. Ez a megoldás a R.-ben meghatározott feladatok, illetve az azokhoz kapcsolódó költségvetési források, vagyoni elemek és a MaNDA korábbi személyi állománya egy részének átvételét is jelentette. (A filmszakmai feladatok, az ahhoz rendelt vagyon, költségvetési és személyi állomány az </w:t>
      </w:r>
      <w:r w:rsidR="00157F41">
        <w:t>Magyar Nemzeti Filmalap Nonprofit Zrt-hez</w:t>
      </w:r>
      <w:r w:rsidR="00B90697" w:rsidRPr="00903AF7">
        <w:t xml:space="preserve"> került, a MaNDA általános jogutódja pedig az Országos Széchényi Könyvtár lett, jóllehet ez utóbbi tényleges feladatátvételt, vagyont és létszámot csak korlátozottan jelentett.)</w:t>
      </w:r>
    </w:p>
    <w:p w14:paraId="0F4C6721" w14:textId="23AFF41E" w:rsidR="00B90697" w:rsidRPr="00903AF7" w:rsidRDefault="00B90697" w:rsidP="00467EAB">
      <w:pPr>
        <w:ind w:firstLine="567"/>
        <w:jc w:val="both"/>
      </w:pPr>
      <w:r w:rsidRPr="00903AF7">
        <w:t>A Forum Hungaricum</w:t>
      </w:r>
      <w:r w:rsidR="00F46B02">
        <w:t xml:space="preserve"> Nonprofit</w:t>
      </w:r>
      <w:r w:rsidRPr="00903AF7">
        <w:t xml:space="preserve"> Kft. tulajdonosi joggyakorlója a feladatátadást követően a Magyar Nemzeti Vagyonkezelő Zrt. maradt</w:t>
      </w:r>
      <w:r w:rsidR="00157F41">
        <w:t xml:space="preserve"> 2018. nyaráig</w:t>
      </w:r>
      <w:r w:rsidRPr="00903AF7">
        <w:t xml:space="preserve">. </w:t>
      </w:r>
    </w:p>
    <w:p w14:paraId="011D1B08" w14:textId="77777777" w:rsidR="00B90697" w:rsidRDefault="00B90697" w:rsidP="00467EAB">
      <w:pPr>
        <w:ind w:firstLine="567"/>
        <w:jc w:val="both"/>
      </w:pPr>
      <w:r w:rsidRPr="00903AF7">
        <w:t>A nemzeti vagyon kezeléséért felelős tárca nélküli miniszter a 3/2018. (VIII. 1.) NVTNM rendelettel döntött arról, hogy a Forum Hungaricum Nonprofit Kft. [továbbiakban: Társaság] felett az államot megillető tulajdonosi jogok és kötelezettségek összességét 2018. augusztus 1-jétől az Emberi Erőforrások Minisztériuma gyakorolja.</w:t>
      </w:r>
    </w:p>
    <w:p w14:paraId="07B8BDFB" w14:textId="77777777" w:rsidR="00B90697" w:rsidRDefault="00B90697" w:rsidP="00B90697"/>
    <w:p w14:paraId="09E718AC" w14:textId="77777777" w:rsidR="00467EAB" w:rsidRPr="00903AF7" w:rsidRDefault="00467EAB" w:rsidP="00B90697"/>
    <w:p w14:paraId="01AA35DC" w14:textId="77777777" w:rsidR="00B90697" w:rsidRPr="001D394C" w:rsidRDefault="00B90697" w:rsidP="001D394C">
      <w:pPr>
        <w:pStyle w:val="Listaszerbekezds"/>
        <w:numPr>
          <w:ilvl w:val="0"/>
          <w:numId w:val="13"/>
        </w:numPr>
        <w:spacing w:after="240" w:line="259" w:lineRule="auto"/>
        <w:ind w:left="714" w:hanging="357"/>
        <w:contextualSpacing/>
        <w:rPr>
          <w:i/>
        </w:rPr>
      </w:pPr>
      <w:r w:rsidRPr="00903AF7">
        <w:rPr>
          <w:i/>
        </w:rPr>
        <w:t>A Társaság célja</w:t>
      </w:r>
    </w:p>
    <w:p w14:paraId="79E0F550" w14:textId="0616DBC3" w:rsidR="00B90697" w:rsidRPr="00903AF7" w:rsidRDefault="00157F41" w:rsidP="00B90697">
      <w:pPr>
        <w:jc w:val="both"/>
      </w:pPr>
      <w:r>
        <w:t xml:space="preserve">A </w:t>
      </w:r>
      <w:r w:rsidR="00B90697" w:rsidRPr="00903AF7">
        <w:t xml:space="preserve">Társaság alapvető célja a </w:t>
      </w:r>
      <w:r w:rsidR="006B48AB">
        <w:t>hivatkozott Rendeletben</w:t>
      </w:r>
      <w:r w:rsidR="00B90697" w:rsidRPr="00903AF7">
        <w:t>-ben meghatározott közfeladat</w:t>
      </w:r>
      <w:r>
        <w:t>o</w:t>
      </w:r>
      <w:r w:rsidR="00B90697" w:rsidRPr="00903AF7">
        <w:t>k maradéktalan ellátása:</w:t>
      </w:r>
    </w:p>
    <w:p w14:paraId="462FE756" w14:textId="77777777" w:rsidR="00B90697" w:rsidRPr="00903AF7" w:rsidRDefault="00B90697" w:rsidP="00B90697">
      <w:pPr>
        <w:jc w:val="both"/>
      </w:pPr>
    </w:p>
    <w:p w14:paraId="36CABB90" w14:textId="77777777" w:rsidR="00B90697" w:rsidRPr="00903AF7" w:rsidRDefault="00B90697" w:rsidP="000161B5">
      <w:pPr>
        <w:pStyle w:val="Listaszerbekezds"/>
        <w:numPr>
          <w:ilvl w:val="0"/>
          <w:numId w:val="14"/>
        </w:numPr>
        <w:spacing w:after="160" w:line="259" w:lineRule="auto"/>
        <w:ind w:left="993"/>
        <w:contextualSpacing/>
        <w:jc w:val="both"/>
      </w:pPr>
      <w:r w:rsidRPr="00903AF7">
        <w:t>közreműködés a kulturális javak digitalizálásában;</w:t>
      </w:r>
    </w:p>
    <w:p w14:paraId="1A8A5DAE" w14:textId="382E8097" w:rsidR="00B90697" w:rsidRPr="00903AF7" w:rsidRDefault="00023C6B" w:rsidP="000161B5">
      <w:pPr>
        <w:pStyle w:val="Listaszerbekezds"/>
        <w:numPr>
          <w:ilvl w:val="0"/>
          <w:numId w:val="14"/>
        </w:numPr>
        <w:spacing w:after="160" w:line="259" w:lineRule="auto"/>
        <w:ind w:left="993"/>
        <w:contextualSpacing/>
        <w:jc w:val="both"/>
      </w:pPr>
      <w:r>
        <w:t xml:space="preserve">a </w:t>
      </w:r>
      <w:r w:rsidR="00B90697" w:rsidRPr="00903AF7">
        <w:t>kulturális közfoglalkoztatási projekt végrehajtása;</w:t>
      </w:r>
    </w:p>
    <w:p w14:paraId="493891EF" w14:textId="7DD651AF" w:rsidR="00B90697" w:rsidRPr="00903AF7" w:rsidRDefault="00B90697" w:rsidP="000161B5">
      <w:pPr>
        <w:pStyle w:val="Listaszerbekezds"/>
        <w:numPr>
          <w:ilvl w:val="0"/>
          <w:numId w:val="14"/>
        </w:numPr>
        <w:spacing w:after="160" w:line="259" w:lineRule="auto"/>
        <w:ind w:left="993"/>
        <w:contextualSpacing/>
        <w:jc w:val="both"/>
      </w:pPr>
      <w:r w:rsidRPr="00903AF7">
        <w:t>az európai uniós forrásból finanszírozott, folyamatban lévő és fenntartási kötelezettséggel terhelt projektek működtetése.</w:t>
      </w:r>
    </w:p>
    <w:p w14:paraId="1A4360BB" w14:textId="77777777" w:rsidR="00B90697" w:rsidRPr="00903AF7" w:rsidRDefault="00B90697" w:rsidP="00B90697">
      <w:pPr>
        <w:pStyle w:val="Listaszerbekezds"/>
        <w:spacing w:after="160" w:line="259" w:lineRule="auto"/>
        <w:ind w:left="420"/>
        <w:contextualSpacing/>
        <w:jc w:val="both"/>
      </w:pPr>
      <w:r w:rsidRPr="00903AF7">
        <w:t xml:space="preserve"> </w:t>
      </w:r>
    </w:p>
    <w:p w14:paraId="25E2B6C8" w14:textId="653398C4" w:rsidR="00717F03" w:rsidRDefault="00CF5509" w:rsidP="000161B5">
      <w:pPr>
        <w:spacing w:after="160" w:line="259" w:lineRule="auto"/>
        <w:ind w:firstLine="633"/>
        <w:contextualSpacing/>
        <w:jc w:val="both"/>
      </w:pPr>
      <w:r>
        <w:t>Alapfeladatai ellátása mellett a Társaság az elmúlt időszakban részt vett, illetve célja a jövőben is részt venni a fenti alapfeladataihoz szervesen illeszkedő,</w:t>
      </w:r>
      <w:r w:rsidR="00B90697" w:rsidRPr="00903AF7">
        <w:t xml:space="preserve"> a Digitális Nemzet Fejlesztési Program megvalósításával k</w:t>
      </w:r>
      <w:r w:rsidR="00023C6B">
        <w:t>apcsolatos aktuális feladatokban</w:t>
      </w:r>
      <w:r w:rsidR="00B90697" w:rsidRPr="00903AF7">
        <w:t>, valamint egyes kapcsolódó kormányhatározatok módos</w:t>
      </w:r>
      <w:r w:rsidR="00467EAB">
        <w:t xml:space="preserve">ításáról szóló 1486/2015. (VII. </w:t>
      </w:r>
      <w:r w:rsidR="00B90697" w:rsidRPr="00903AF7">
        <w:t xml:space="preserve">21.) Korm. határozatban foglalt egyes feladatok végrehajtásában </w:t>
      </w:r>
      <w:r>
        <w:t xml:space="preserve">mind stratégiai szintű javaslatokkal, mind operatív </w:t>
      </w:r>
      <w:r w:rsidR="00B90697" w:rsidRPr="00903AF7">
        <w:t>tevékeny közreműködés</w:t>
      </w:r>
      <w:r>
        <w:t>e révén</w:t>
      </w:r>
      <w:r w:rsidR="00717F03">
        <w:t xml:space="preserve">. </w:t>
      </w:r>
    </w:p>
    <w:p w14:paraId="058AF020" w14:textId="4B9FC486" w:rsidR="00B90697" w:rsidRPr="00903AF7" w:rsidRDefault="00717F03" w:rsidP="007E4559">
      <w:pPr>
        <w:spacing w:after="160" w:line="259" w:lineRule="auto"/>
        <w:contextualSpacing/>
        <w:jc w:val="both"/>
      </w:pPr>
      <w:r>
        <w:t>A Társaság kompetenciájába</w:t>
      </w:r>
      <w:r w:rsidRPr="00717F03">
        <w:t xml:space="preserve"> </w:t>
      </w:r>
      <w:r>
        <w:t xml:space="preserve">közvetlenül </w:t>
      </w:r>
      <w:r w:rsidR="00A021B6">
        <w:t>az alábbi</w:t>
      </w:r>
      <w:r>
        <w:t xml:space="preserve"> szakterületek</w:t>
      </w:r>
      <w:r w:rsidR="00A021B6">
        <w:t xml:space="preserve"> tartoznak</w:t>
      </w:r>
      <w:r>
        <w:t xml:space="preserve">, amelyek </w:t>
      </w:r>
      <w:r w:rsidR="00A021B6">
        <w:t xml:space="preserve">vonatkozásában az állami </w:t>
      </w:r>
      <w:r>
        <w:t>célkitűzése</w:t>
      </w:r>
      <w:r w:rsidR="00A021B6">
        <w:t>k</w:t>
      </w:r>
      <w:r w:rsidR="00023C6B">
        <w:t xml:space="preserve"> teljesülését elsődlegesen a</w:t>
      </w:r>
      <w:r>
        <w:t xml:space="preserve"> következők szerint segíti elő</w:t>
      </w:r>
      <w:r w:rsidR="00B90697" w:rsidRPr="00903AF7">
        <w:t>:</w:t>
      </w:r>
    </w:p>
    <w:p w14:paraId="05DA1224" w14:textId="77777777" w:rsidR="00B90697" w:rsidRPr="00903AF7" w:rsidRDefault="00B90697" w:rsidP="000161B5">
      <w:pPr>
        <w:pStyle w:val="Listaszerbekezds"/>
        <w:numPr>
          <w:ilvl w:val="0"/>
          <w:numId w:val="14"/>
        </w:numPr>
        <w:spacing w:after="160" w:line="259" w:lineRule="auto"/>
        <w:ind w:left="993"/>
        <w:contextualSpacing/>
        <w:jc w:val="both"/>
      </w:pPr>
      <w:r w:rsidRPr="00903AF7">
        <w:t>ágazati aggregátorként történő részvétel a 1404/2017. (VI.</w:t>
      </w:r>
      <w:r w:rsidR="00C155D0">
        <w:t xml:space="preserve"> </w:t>
      </w:r>
      <w:r w:rsidRPr="00903AF7">
        <w:t>28.) Korm. határozattal jóváhagyott Közgyűjteményi Digitalizálási Stratégia (KDS) végrehajtásában;</w:t>
      </w:r>
    </w:p>
    <w:p w14:paraId="19F69512" w14:textId="77777777" w:rsidR="00B90697" w:rsidRPr="00903AF7" w:rsidRDefault="00B90697" w:rsidP="000161B5">
      <w:pPr>
        <w:pStyle w:val="Listaszerbekezds"/>
        <w:numPr>
          <w:ilvl w:val="0"/>
          <w:numId w:val="14"/>
        </w:numPr>
        <w:spacing w:after="160" w:line="259" w:lineRule="auto"/>
        <w:ind w:left="993"/>
        <w:contextualSpacing/>
        <w:jc w:val="both"/>
      </w:pPr>
      <w:r w:rsidRPr="00903AF7">
        <w:t>valamint − a Nemzeti Infokommunikációs Stratégiához (NIS) kapcsolódóan − részvétel a digitális kompetenciafejlesztésben.</w:t>
      </w:r>
    </w:p>
    <w:p w14:paraId="52EC900C" w14:textId="42A487C6" w:rsidR="00B90697" w:rsidRDefault="00157F41" w:rsidP="000161B5">
      <w:pPr>
        <w:ind w:left="60" w:firstLine="507"/>
        <w:jc w:val="both"/>
      </w:pPr>
      <w:r>
        <w:t xml:space="preserve">A </w:t>
      </w:r>
      <w:r w:rsidR="00B90697" w:rsidRPr="00903AF7">
        <w:t>Társaság a fenti feladatok ellátás</w:t>
      </w:r>
      <w:r w:rsidR="00C155D0">
        <w:t>ához kapcsolódóan, valamint a további feladatellátási szükségletek M</w:t>
      </w:r>
      <w:r w:rsidR="00A021B6">
        <w:t>agyar</w:t>
      </w:r>
      <w:r w:rsidR="00C155D0">
        <w:t xml:space="preserve"> Állam általi meghatározhatósága</w:t>
      </w:r>
      <w:r w:rsidR="00B90697" w:rsidRPr="00903AF7">
        <w:t xml:space="preserve"> érdekében 2017-2020 időtartamra szólóan digitalizálási stratégiát (helyzetelemzést és akciótervet) készített, amelyet</w:t>
      </w:r>
      <w:r w:rsidR="00023C6B">
        <w:t xml:space="preserve"> 2017. augusztusban</w:t>
      </w:r>
      <w:r w:rsidR="00B90697" w:rsidRPr="00903AF7">
        <w:t xml:space="preserve"> az EMMI részére megküldött.</w:t>
      </w:r>
    </w:p>
    <w:p w14:paraId="3CF98A7A" w14:textId="77777777" w:rsidR="005A432E" w:rsidRPr="00903AF7" w:rsidRDefault="005A432E" w:rsidP="000161B5">
      <w:pPr>
        <w:ind w:left="60" w:firstLine="507"/>
        <w:jc w:val="both"/>
      </w:pPr>
    </w:p>
    <w:p w14:paraId="28ADAF4F" w14:textId="4F19302D" w:rsidR="00B90697" w:rsidRPr="005A432E" w:rsidRDefault="00B90697" w:rsidP="005A432E">
      <w:pPr>
        <w:pStyle w:val="Listaszerbekezds"/>
        <w:numPr>
          <w:ilvl w:val="0"/>
          <w:numId w:val="13"/>
        </w:numPr>
        <w:spacing w:after="240" w:line="259" w:lineRule="auto"/>
        <w:ind w:left="714" w:hanging="357"/>
        <w:contextualSpacing/>
        <w:rPr>
          <w:i/>
        </w:rPr>
      </w:pPr>
      <w:r w:rsidRPr="005A432E">
        <w:rPr>
          <w:i/>
        </w:rPr>
        <w:t>A Társaság elhelyezése hazai, illetve nemzetközi környezetben</w:t>
      </w:r>
    </w:p>
    <w:p w14:paraId="554FBEE5" w14:textId="1BB113F8" w:rsidR="00B90697" w:rsidRPr="00903AF7" w:rsidRDefault="00157F41" w:rsidP="000161B5">
      <w:pPr>
        <w:ind w:firstLine="567"/>
        <w:jc w:val="both"/>
      </w:pPr>
      <w:r>
        <w:t xml:space="preserve">A </w:t>
      </w:r>
      <w:r w:rsidR="00B90697" w:rsidRPr="00903AF7">
        <w:t>Társaság valamennyi feladatkörét nonprofit tevékenységként látja el. Szolgáltatásai alapvetően ingyenesen, vagy – néhány kivételtől eltekintve – kedvezményesen (ez utóbbiak közművelődési és kulturális turisztikai célokat szolgálnak) érhetőek el.</w:t>
      </w:r>
    </w:p>
    <w:p w14:paraId="6F5B3C1E" w14:textId="60858BEE" w:rsidR="00B90697" w:rsidRPr="00903AF7" w:rsidRDefault="00B90697" w:rsidP="00467EAB">
      <w:pPr>
        <w:ind w:firstLine="567"/>
        <w:jc w:val="both"/>
      </w:pPr>
      <w:r w:rsidRPr="00903AF7">
        <w:t>Adatbázis</w:t>
      </w:r>
      <w:r w:rsidR="00157F41">
        <w:t>a</w:t>
      </w:r>
      <w:r w:rsidRPr="00903AF7">
        <w:t xml:space="preserve"> a magyar kulturális örökség által</w:t>
      </w:r>
      <w:r w:rsidR="00157F41">
        <w:t>a</w:t>
      </w:r>
      <w:r w:rsidRPr="00903AF7">
        <w:t>, vagy együttműködő partnerei által felkutatott, digitalizált, metaadatokkal ellátott elemeit teszi közkinccsé a nagyközönség</w:t>
      </w:r>
      <w:r w:rsidR="00C155D0">
        <w:t xml:space="preserve"> számára</w:t>
      </w:r>
      <w:r w:rsidRPr="00903AF7">
        <w:t xml:space="preserve"> mind szélesebb körben. A szakterület szereplőit nem a piaci verseny, hanem a partneri együttműködés jellemzi. Ennek formája a szerződéses kapcsolat (pl. a MaNDA DB adatbázis </w:t>
      </w:r>
      <w:r w:rsidR="00E8485B">
        <w:t>tartalmának bővítése</w:t>
      </w:r>
      <w:r w:rsidR="00CF0B38">
        <w:t>, az ebben</w:t>
      </w:r>
      <w:r w:rsidR="00E8485B" w:rsidRPr="00903AF7">
        <w:t xml:space="preserve"> </w:t>
      </w:r>
      <w:r w:rsidRPr="00903AF7">
        <w:t xml:space="preserve">közvetlenül résztvevő </w:t>
      </w:r>
      <w:r w:rsidR="00E8485B" w:rsidRPr="00903AF7">
        <w:t>partnerek</w:t>
      </w:r>
      <w:r w:rsidR="00E8485B">
        <w:t xml:space="preserve"> </w:t>
      </w:r>
      <w:r w:rsidR="00CF0B38">
        <w:t>útján</w:t>
      </w:r>
      <w:r w:rsidRPr="00903AF7">
        <w:t>), vagy a kulturális digitalizálást célzó állami szakpolitikában (pl. KDS, NIS) való formalizált részvétel (lásd: ágazati aggregátorok együttműködése)</w:t>
      </w:r>
      <w:r w:rsidR="00CF5509">
        <w:t>.</w:t>
      </w:r>
    </w:p>
    <w:p w14:paraId="1A1E3E71" w14:textId="3317A7F2" w:rsidR="00B90697" w:rsidRPr="00903AF7" w:rsidRDefault="00157F41" w:rsidP="00467EAB">
      <w:pPr>
        <w:jc w:val="both"/>
      </w:pPr>
      <w:r>
        <w:t xml:space="preserve">A </w:t>
      </w:r>
      <w:r w:rsidR="00B90697" w:rsidRPr="00903AF7">
        <w:t>Társaság ózdi létesítményei komplex digitalizálási, képzési, közművelődési és kulturális turisztikai tevékenységet folytatnak. E tevékenységek közös jellemzője elsődlegesen nem a piaci verseny, hanem a térség oktatási, közművelődési, turisztikai szereplőivel való – a térség fejlődését szolgáló – szakmai együttműködés, partneri viszony.</w:t>
      </w:r>
      <w:r w:rsidR="000161B5">
        <w:t xml:space="preserve">   </w:t>
      </w:r>
    </w:p>
    <w:p w14:paraId="154E2C20" w14:textId="214AB026" w:rsidR="00B90697" w:rsidRPr="00903AF7" w:rsidRDefault="00B90697" w:rsidP="000161B5">
      <w:pPr>
        <w:ind w:firstLine="567"/>
        <w:jc w:val="both"/>
      </w:pPr>
      <w:r w:rsidRPr="00903AF7">
        <w:t>A Forum Hungaricum</w:t>
      </w:r>
      <w:r w:rsidR="00F46B02">
        <w:t xml:space="preserve"> Nonprofit</w:t>
      </w:r>
      <w:r w:rsidRPr="00903AF7">
        <w:t xml:space="preserve"> Kft. kiemelt nemzetközi partnere az Európai Unió digitális könyvtára, az EUROPEANA. Jelenleg </w:t>
      </w:r>
      <w:r w:rsidR="00157F41">
        <w:t xml:space="preserve">a </w:t>
      </w:r>
      <w:r w:rsidRPr="00903AF7">
        <w:t xml:space="preserve">Társaság a legnagyobb </w:t>
      </w:r>
      <w:r w:rsidR="00157F41">
        <w:t xml:space="preserve">hazai </w:t>
      </w:r>
      <w:r w:rsidRPr="00903AF7">
        <w:t xml:space="preserve">intézményi aggregátor, amely Magyarországról exportál rekordokat az EUROPEANA felületére. </w:t>
      </w:r>
      <w:r w:rsidR="00E125AF">
        <w:t>A</w:t>
      </w:r>
      <w:r w:rsidRPr="00903AF7">
        <w:t xml:space="preserve"> Társaság speciális akkreditációja</w:t>
      </w:r>
      <w:r w:rsidR="00E125AF">
        <w:t xml:space="preserve"> lezárult</w:t>
      </w:r>
      <w:r w:rsidRPr="00903AF7">
        <w:t xml:space="preserve">, melynek </w:t>
      </w:r>
      <w:r w:rsidR="00E125AF">
        <w:t xml:space="preserve">eredményeképpen – 31 </w:t>
      </w:r>
      <w:r w:rsidR="00CF0B38">
        <w:t>e</w:t>
      </w:r>
      <w:r w:rsidR="00C05095">
        <w:t>ur</w:t>
      </w:r>
      <w:r w:rsidR="00CF0B38">
        <w:t>ó</w:t>
      </w:r>
      <w:r w:rsidR="00C05095">
        <w:t xml:space="preserve">pai </w:t>
      </w:r>
      <w:r w:rsidR="00CF0B38">
        <w:t>u</w:t>
      </w:r>
      <w:r w:rsidR="00C05095">
        <w:t xml:space="preserve">niós </w:t>
      </w:r>
      <w:r w:rsidR="00E125AF">
        <w:t xml:space="preserve">intézmény </w:t>
      </w:r>
      <w:r w:rsidR="00C05095">
        <w:t>k</w:t>
      </w:r>
      <w:r w:rsidR="00E125AF">
        <w:t>özött</w:t>
      </w:r>
      <w:r w:rsidR="00C05095">
        <w:t>,</w:t>
      </w:r>
      <w:r w:rsidR="00E125AF">
        <w:t xml:space="preserve"> </w:t>
      </w:r>
      <w:r w:rsidR="00A92E9E">
        <w:t>M</w:t>
      </w:r>
      <w:r w:rsidR="00EC4A5E">
        <w:t>agyarországon egyedüli aktív</w:t>
      </w:r>
      <w:r w:rsidR="00C05095">
        <w:t xml:space="preserve"> tagként </w:t>
      </w:r>
      <w:r w:rsidR="00DA53AC">
        <w:t>–</w:t>
      </w:r>
      <w:r w:rsidR="00C05095">
        <w:t xml:space="preserve"> </w:t>
      </w:r>
      <w:r w:rsidRPr="00903AF7">
        <w:t xml:space="preserve">az EUROPEANA „Trusted Partner” </w:t>
      </w:r>
      <w:r w:rsidR="00E125AF">
        <w:t>jogosítással rendelkező minősített partere lett</w:t>
      </w:r>
      <w:r w:rsidRPr="00903AF7">
        <w:t>.</w:t>
      </w:r>
    </w:p>
    <w:p w14:paraId="72FF8E81" w14:textId="77777777" w:rsidR="0083633B" w:rsidRPr="00903AF7" w:rsidRDefault="0083633B" w:rsidP="0083633B">
      <w:pPr>
        <w:jc w:val="both"/>
      </w:pPr>
    </w:p>
    <w:p w14:paraId="29F1880C" w14:textId="77777777" w:rsidR="00B90697" w:rsidRPr="00903AF7" w:rsidRDefault="00B90697" w:rsidP="00B90697">
      <w:pPr>
        <w:pStyle w:val="Cmsor1"/>
        <w:numPr>
          <w:ilvl w:val="0"/>
          <w:numId w:val="10"/>
        </w:numPr>
        <w:rPr>
          <w:rFonts w:ascii="Times New Roman" w:hAnsi="Times New Roman" w:cs="Times New Roman"/>
          <w:sz w:val="28"/>
        </w:rPr>
      </w:pPr>
      <w:bookmarkStart w:id="3" w:name="_Toc16679093"/>
      <w:r w:rsidRPr="00903AF7">
        <w:rPr>
          <w:rFonts w:ascii="Times New Roman" w:hAnsi="Times New Roman" w:cs="Times New Roman"/>
          <w:sz w:val="28"/>
        </w:rPr>
        <w:t>A Társaság 2019. évi tevékenysége</w:t>
      </w:r>
      <w:bookmarkEnd w:id="3"/>
    </w:p>
    <w:p w14:paraId="31FCF77F" w14:textId="77777777" w:rsidR="00B90697" w:rsidRPr="00903AF7" w:rsidRDefault="00B90697" w:rsidP="00B90697">
      <w:pPr>
        <w:jc w:val="both"/>
        <w:rPr>
          <w:b/>
        </w:rPr>
      </w:pPr>
    </w:p>
    <w:p w14:paraId="50AF9362" w14:textId="77777777" w:rsidR="00B90697" w:rsidRPr="00CC4B84" w:rsidRDefault="00B90697" w:rsidP="00157F41">
      <w:pPr>
        <w:numPr>
          <w:ilvl w:val="0"/>
          <w:numId w:val="2"/>
        </w:numPr>
        <w:tabs>
          <w:tab w:val="clear" w:pos="720"/>
        </w:tabs>
        <w:ind w:left="426"/>
        <w:jc w:val="both"/>
      </w:pPr>
      <w:r w:rsidRPr="00903AF7">
        <w:t>A T</w:t>
      </w:r>
      <w:r w:rsidRPr="00CC4B84">
        <w:t>ársaság 2019. évi céljai és ezek indoklása. Az éves célok stratégiai célokhoz való viszonyának bemutatása.</w:t>
      </w:r>
    </w:p>
    <w:p w14:paraId="7AB6050B" w14:textId="77777777" w:rsidR="00B90697" w:rsidRPr="00CC4B84" w:rsidRDefault="00B90697" w:rsidP="00B90697">
      <w:pPr>
        <w:ind w:left="720"/>
        <w:jc w:val="both"/>
        <w:rPr>
          <w:color w:val="943634" w:themeColor="accent2" w:themeShade="BF"/>
        </w:rPr>
      </w:pPr>
    </w:p>
    <w:p w14:paraId="33EC6D29" w14:textId="77777777" w:rsidR="00B90697" w:rsidRPr="00CC4B84" w:rsidRDefault="00B90697" w:rsidP="00B90697">
      <w:pPr>
        <w:ind w:left="720"/>
        <w:jc w:val="both"/>
        <w:rPr>
          <w:i/>
          <w:u w:val="single"/>
        </w:rPr>
      </w:pPr>
      <w:r w:rsidRPr="00CC4B84">
        <w:rPr>
          <w:i/>
          <w:u w:val="single"/>
        </w:rPr>
        <w:t xml:space="preserve">Stratégiai célok </w:t>
      </w:r>
    </w:p>
    <w:p w14:paraId="1024829B" w14:textId="77777777" w:rsidR="00B90697" w:rsidRPr="00CC4B84" w:rsidRDefault="00B90697" w:rsidP="00B90697">
      <w:pPr>
        <w:ind w:left="720"/>
        <w:jc w:val="both"/>
        <w:rPr>
          <w:i/>
        </w:rPr>
      </w:pPr>
    </w:p>
    <w:p w14:paraId="63B33D70" w14:textId="4112672F" w:rsidR="00B90697" w:rsidRPr="00CC4B84" w:rsidRDefault="00B90697" w:rsidP="00B90697">
      <w:pPr>
        <w:pStyle w:val="Listaszerbekezds"/>
        <w:numPr>
          <w:ilvl w:val="0"/>
          <w:numId w:val="15"/>
        </w:numPr>
        <w:jc w:val="both"/>
        <w:rPr>
          <w:i/>
        </w:rPr>
      </w:pPr>
      <w:r w:rsidRPr="00CC4B84">
        <w:rPr>
          <w:i/>
        </w:rPr>
        <w:t>Alapfeladatok a</w:t>
      </w:r>
      <w:r w:rsidR="006B48AB">
        <w:rPr>
          <w:i/>
        </w:rPr>
        <w:t xml:space="preserve"> hivatkozott</w:t>
      </w:r>
      <w:r w:rsidRPr="00CC4B84">
        <w:rPr>
          <w:i/>
        </w:rPr>
        <w:t xml:space="preserve"> R</w:t>
      </w:r>
      <w:r w:rsidR="006B48AB">
        <w:rPr>
          <w:i/>
        </w:rPr>
        <w:t>endelet</w:t>
      </w:r>
      <w:r w:rsidRPr="00CC4B84">
        <w:rPr>
          <w:i/>
        </w:rPr>
        <w:t>. 12.  §- ában meghatározottak szerint:</w:t>
      </w:r>
    </w:p>
    <w:p w14:paraId="6E48D650" w14:textId="77777777" w:rsidR="00B90697" w:rsidRPr="00157F41" w:rsidRDefault="00B90697" w:rsidP="00B90697">
      <w:pPr>
        <w:pStyle w:val="Listaszerbekezds"/>
        <w:ind w:left="1080"/>
        <w:jc w:val="both"/>
        <w:rPr>
          <w:i/>
          <w:sz w:val="16"/>
        </w:rPr>
      </w:pPr>
    </w:p>
    <w:p w14:paraId="7B52B917" w14:textId="77777777" w:rsidR="00B90697" w:rsidRPr="00CC4B84" w:rsidRDefault="00B90697" w:rsidP="00157F41">
      <w:pPr>
        <w:pStyle w:val="Listaszerbekezds"/>
        <w:numPr>
          <w:ilvl w:val="0"/>
          <w:numId w:val="17"/>
        </w:numPr>
        <w:contextualSpacing/>
        <w:jc w:val="both"/>
      </w:pPr>
      <w:r w:rsidRPr="00CC4B84">
        <w:t>közreműködés a kulturális javak digitalizálásában (közfeladati hivatkozás: a muzeális intézményekről, a nyilvános könyvtári ellátásról és a közművelődésről szóló 1997. évi CXL. törvény (a továbbiakban: Kultv.) 42. § (2) bekezdés c) pont cc) alpontja);</w:t>
      </w:r>
    </w:p>
    <w:p w14:paraId="2F939547" w14:textId="77777777" w:rsidR="00B90697" w:rsidRPr="00157F41" w:rsidRDefault="00B90697" w:rsidP="00157F41">
      <w:pPr>
        <w:pStyle w:val="Listaszerbekezds"/>
        <w:ind w:left="709"/>
        <w:jc w:val="both"/>
        <w:rPr>
          <w:sz w:val="12"/>
        </w:rPr>
      </w:pPr>
    </w:p>
    <w:p w14:paraId="4BD28A40" w14:textId="77777777" w:rsidR="00B90697" w:rsidRPr="00CC4B84" w:rsidRDefault="00B90697" w:rsidP="00157F41">
      <w:pPr>
        <w:pStyle w:val="NormlWeb"/>
        <w:numPr>
          <w:ilvl w:val="0"/>
          <w:numId w:val="17"/>
        </w:numPr>
        <w:spacing w:before="0" w:beforeAutospacing="0" w:after="0" w:afterAutospacing="0"/>
        <w:jc w:val="both"/>
      </w:pPr>
      <w:r w:rsidRPr="00CC4B84">
        <w:t>közreműködés a kulturális digitális adatbázisok metaadat-sztenderdjeinek és nyilvántartó rendszereinek egységesítésében (közfeladati hivatkozás: a Kultv. 61. § (4) bekezdés e) pontja);</w:t>
      </w:r>
    </w:p>
    <w:p w14:paraId="670EA1B3" w14:textId="77777777" w:rsidR="00B90697" w:rsidRPr="00157F41" w:rsidRDefault="00B90697" w:rsidP="00157F41">
      <w:pPr>
        <w:pStyle w:val="NormlWeb"/>
        <w:spacing w:before="0" w:beforeAutospacing="0" w:after="0" w:afterAutospacing="0"/>
        <w:ind w:left="708"/>
        <w:jc w:val="both"/>
        <w:rPr>
          <w:iCs/>
          <w:sz w:val="12"/>
        </w:rPr>
      </w:pPr>
    </w:p>
    <w:p w14:paraId="375E31CF" w14:textId="77777777" w:rsidR="00B90697" w:rsidRPr="00CC4B84" w:rsidRDefault="00B90697" w:rsidP="00157F41">
      <w:pPr>
        <w:pStyle w:val="NormlWeb"/>
        <w:numPr>
          <w:ilvl w:val="0"/>
          <w:numId w:val="17"/>
        </w:numPr>
        <w:spacing w:before="0" w:beforeAutospacing="0" w:after="0" w:afterAutospacing="0"/>
        <w:jc w:val="both"/>
      </w:pPr>
      <w:r w:rsidRPr="00CC4B84">
        <w:t xml:space="preserve">részvétel </w:t>
      </w:r>
      <w:r w:rsidRPr="00CC4B84">
        <w:rPr>
          <w:i/>
        </w:rPr>
        <w:t>a nemzeti kulturális digitális kataszter kialakításában</w:t>
      </w:r>
      <w:r w:rsidRPr="00CC4B84">
        <w:t xml:space="preserve"> és közreműködés a közgyűjteményi digitalizálási stratégia végrehajtásában (a Kultv. 42. § (4) bekezdés b) pontja);</w:t>
      </w:r>
    </w:p>
    <w:p w14:paraId="33A9AD9D" w14:textId="77777777" w:rsidR="00B90697" w:rsidRPr="00157F41" w:rsidRDefault="00B90697" w:rsidP="00157F41">
      <w:pPr>
        <w:pStyle w:val="NormlWeb"/>
        <w:spacing w:before="0" w:beforeAutospacing="0" w:after="0" w:afterAutospacing="0"/>
        <w:ind w:left="708"/>
        <w:jc w:val="both"/>
        <w:rPr>
          <w:sz w:val="12"/>
        </w:rPr>
      </w:pPr>
    </w:p>
    <w:p w14:paraId="0F762A98" w14:textId="77777777" w:rsidR="00B90697" w:rsidRPr="00CC4B84" w:rsidRDefault="00B90697" w:rsidP="00157F41">
      <w:pPr>
        <w:pStyle w:val="NormlWeb"/>
        <w:numPr>
          <w:ilvl w:val="0"/>
          <w:numId w:val="17"/>
        </w:numPr>
        <w:spacing w:before="0" w:beforeAutospacing="0" w:after="0" w:afterAutospacing="0"/>
        <w:jc w:val="both"/>
      </w:pPr>
      <w:r w:rsidRPr="00CC4B84">
        <w:t>a Magyar Nemzeti Digitális Archívum és Filmintézetnek a közfoglalkoztatásról és a közfoglalkoztatáshoz kapcsolódó, valamint egyéb törvények módosításáról szóló 2011. évi CVI. törvény és a közfoglalkoztatáshoz nyújtható támogatásokról szóló 375/2010. (XII. 31.) Korm. rendelet szerint végzett tevékenysége támogatásáról rendelkező hatósági szerződésében a Magyar Nemzeti Digitális Archívum és Filmintézet közfoglalkoztatói státuszához kapcsolódó valamennyi jog és kötelezettség, illetve feladatok;</w:t>
      </w:r>
    </w:p>
    <w:p w14:paraId="434CB26E" w14:textId="77777777" w:rsidR="00B90697" w:rsidRPr="00CC4B84" w:rsidRDefault="00B90697" w:rsidP="00B90697">
      <w:pPr>
        <w:pStyle w:val="Listaszerbekezds"/>
      </w:pPr>
    </w:p>
    <w:p w14:paraId="7065FC0D" w14:textId="77777777" w:rsidR="00B90697" w:rsidRPr="000161B5" w:rsidRDefault="00B90697" w:rsidP="00B90697">
      <w:pPr>
        <w:pStyle w:val="NormlWeb"/>
        <w:numPr>
          <w:ilvl w:val="0"/>
          <w:numId w:val="17"/>
        </w:numPr>
        <w:spacing w:before="0" w:beforeAutospacing="0" w:after="20" w:afterAutospacing="0"/>
        <w:jc w:val="both"/>
      </w:pPr>
      <w:r w:rsidRPr="00CC4B84">
        <w:t>a Magyar Nemzeti Digitális Archívum és Filmintézet európai uniós forrásból finanszírozott, folyamatban lévő és fenntartási kötelezettséggel terhelt projektjei és az e projektekkel</w:t>
      </w:r>
      <w:r w:rsidRPr="000161B5">
        <w:t xml:space="preserve"> érintett közfeladatai:</w:t>
      </w:r>
    </w:p>
    <w:p w14:paraId="1383739D" w14:textId="77777777" w:rsidR="00B90697" w:rsidRPr="00CC4B84" w:rsidRDefault="00B90697" w:rsidP="00B90697">
      <w:pPr>
        <w:pStyle w:val="NormlWeb"/>
        <w:spacing w:before="0" w:beforeAutospacing="0" w:after="20" w:afterAutospacing="0"/>
        <w:ind w:left="1416"/>
        <w:jc w:val="both"/>
        <w:rPr>
          <w:iCs/>
        </w:rPr>
      </w:pPr>
    </w:p>
    <w:p w14:paraId="34F70F4C" w14:textId="77777777" w:rsidR="00B90697" w:rsidRPr="00CC4B84" w:rsidRDefault="00B90697" w:rsidP="00B90697">
      <w:pPr>
        <w:pStyle w:val="NormlWeb"/>
        <w:numPr>
          <w:ilvl w:val="0"/>
          <w:numId w:val="16"/>
        </w:numPr>
        <w:spacing w:before="0" w:beforeAutospacing="0" w:after="20" w:afterAutospacing="0"/>
        <w:jc w:val="both"/>
      </w:pPr>
      <w:r w:rsidRPr="00CC4B84">
        <w:rPr>
          <w:iCs/>
        </w:rPr>
        <w:t xml:space="preserve">a </w:t>
      </w:r>
      <w:r w:rsidRPr="00CC4B84">
        <w:t>TÁMOP-3.2.14-12/1 „Egységes Nemzeti Oktatási és Kulturális Térinformációs Rendszer létrehozása”;</w:t>
      </w:r>
    </w:p>
    <w:p w14:paraId="0512B878" w14:textId="77777777" w:rsidR="00B90697" w:rsidRPr="00CC4B84" w:rsidRDefault="00B90697" w:rsidP="00B90697">
      <w:pPr>
        <w:pStyle w:val="NormlWeb"/>
        <w:spacing w:before="0" w:beforeAutospacing="0" w:after="20" w:afterAutospacing="0"/>
        <w:ind w:left="1416"/>
        <w:jc w:val="both"/>
        <w:rPr>
          <w:iCs/>
        </w:rPr>
      </w:pPr>
    </w:p>
    <w:p w14:paraId="3A3B8F9D" w14:textId="77777777" w:rsidR="00B90697" w:rsidRPr="00CC4B84" w:rsidRDefault="00B90697" w:rsidP="00B90697">
      <w:pPr>
        <w:pStyle w:val="NormlWeb"/>
        <w:numPr>
          <w:ilvl w:val="0"/>
          <w:numId w:val="16"/>
        </w:numPr>
        <w:spacing w:before="0" w:beforeAutospacing="0" w:after="20" w:afterAutospacing="0"/>
        <w:jc w:val="both"/>
      </w:pPr>
      <w:r w:rsidRPr="00CC4B84">
        <w:rPr>
          <w:iCs/>
        </w:rPr>
        <w:t xml:space="preserve"> a </w:t>
      </w:r>
      <w:r w:rsidRPr="00CC4B84">
        <w:t>TIOP-1.2.1/B-12/1 „Nemzeti Kulturális Térinformációs Rendszer Szolgáltató és Tanácsadó Multifunkcionális Módszertani Központ”;</w:t>
      </w:r>
    </w:p>
    <w:p w14:paraId="1A014078" w14:textId="77777777" w:rsidR="00B90697" w:rsidRPr="00CC4B84" w:rsidRDefault="00B90697" w:rsidP="00B90697">
      <w:pPr>
        <w:pStyle w:val="NormlWeb"/>
        <w:spacing w:before="0" w:beforeAutospacing="0" w:after="20" w:afterAutospacing="0"/>
        <w:ind w:left="1416"/>
        <w:jc w:val="both"/>
        <w:rPr>
          <w:iCs/>
        </w:rPr>
      </w:pPr>
    </w:p>
    <w:p w14:paraId="3D130B8B" w14:textId="77777777" w:rsidR="00B90697" w:rsidRPr="000161B5" w:rsidRDefault="00B90697" w:rsidP="00B90697">
      <w:pPr>
        <w:pStyle w:val="NormlWeb"/>
        <w:numPr>
          <w:ilvl w:val="0"/>
          <w:numId w:val="16"/>
        </w:numPr>
        <w:spacing w:before="0" w:beforeAutospacing="0" w:after="20" w:afterAutospacing="0"/>
        <w:jc w:val="both"/>
      </w:pPr>
      <w:r w:rsidRPr="00CC4B84">
        <w:rPr>
          <w:iCs/>
        </w:rPr>
        <w:t xml:space="preserve">az </w:t>
      </w:r>
      <w:r w:rsidRPr="00CC4B84">
        <w:t>ÉMOP-2.1.1/A-14-2014-0001 „Kiemelt turisztikai termék- és attrakciók fejlesztése</w:t>
      </w:r>
      <w:r w:rsidRPr="000161B5">
        <w:t xml:space="preserve"> – Nemzeti Filmtörténeti Élménypark”.</w:t>
      </w:r>
    </w:p>
    <w:p w14:paraId="1EAEA612" w14:textId="77777777" w:rsidR="00B90697" w:rsidRPr="000161B5" w:rsidRDefault="00B90697" w:rsidP="000161B5">
      <w:pPr>
        <w:pStyle w:val="NormlWeb"/>
        <w:spacing w:before="0" w:beforeAutospacing="0" w:after="20" w:afterAutospacing="0"/>
        <w:jc w:val="both"/>
      </w:pPr>
    </w:p>
    <w:p w14:paraId="73A4C7BB" w14:textId="77777777" w:rsidR="004C30B0" w:rsidRDefault="00B90697" w:rsidP="00157F41">
      <w:pPr>
        <w:pStyle w:val="NormlWeb"/>
        <w:spacing w:before="0" w:beforeAutospacing="0" w:after="20" w:afterAutospacing="0"/>
        <w:jc w:val="both"/>
      </w:pPr>
      <w:r w:rsidRPr="000161B5">
        <w:t xml:space="preserve">A digitalizálással összefüggő feladatok közfeladat jellegükön túl szorosan kapcsolódnak a kulturális közfoglalkoztatási projekthez, hiszen annak tartalmi összetevőjét adják: MaNDA DB adatbázis fejlesztése, bővítése, közreműködés az EUROPEANA-ba való feltöltésben. Ugyancsak szerves részét képezik az </w:t>
      </w:r>
      <w:r w:rsidR="00F46B02">
        <w:t>európai uniós</w:t>
      </w:r>
      <w:r w:rsidRPr="000161B5">
        <w:t xml:space="preserve"> projekteknek is, hiszen a Digitális Erőmű keretében </w:t>
      </w:r>
      <w:r w:rsidRPr="00CC4B84">
        <w:t>megvalósuló projektek /DIGIPÉDIA, Kárpát-medence kiállítás, helyben megvalósuló közfoglalkoztatási program, Élménypark attrakcióinak fejlesztése/ is e feladatokra épülnek. A fenti körbe tartozó feladatok tehát egymástól elválaszthatatlan szerves egészként alkotják a Forum Hungaricum</w:t>
      </w:r>
      <w:r w:rsidR="00F46B02" w:rsidRPr="00CC4B84">
        <w:t xml:space="preserve"> Nonprofit</w:t>
      </w:r>
      <w:r w:rsidRPr="00CC4B84">
        <w:t xml:space="preserve"> Kft. közhasznú tevékenységét. </w:t>
      </w:r>
    </w:p>
    <w:p w14:paraId="2D25BA76" w14:textId="6369033D" w:rsidR="00B90697" w:rsidRPr="000161B5" w:rsidRDefault="004C30B0" w:rsidP="00157F41">
      <w:pPr>
        <w:pStyle w:val="NormlWeb"/>
        <w:spacing w:before="0" w:beforeAutospacing="0" w:after="20" w:afterAutospacing="0"/>
        <w:jc w:val="both"/>
      </w:pPr>
      <w:r>
        <w:t xml:space="preserve">A </w:t>
      </w:r>
      <w:r w:rsidR="00B90697" w:rsidRPr="00CC4B84">
        <w:t>Társaság célja, hogy a digitalizációs stratégiá</w:t>
      </w:r>
      <w:r>
        <w:t>ja</w:t>
      </w:r>
      <w:r w:rsidR="00B90697" w:rsidRPr="00CC4B84">
        <w:t xml:space="preserve"> oly módon járuljon hozzá</w:t>
      </w:r>
      <w:r w:rsidR="00B90697" w:rsidRPr="000161B5">
        <w:t xml:space="preserve"> hazánk kulturális értékeinek megőrzéséhez és bemutatásához, hogy annak – a hazai hasznosulás</w:t>
      </w:r>
      <w:r>
        <w:t>a</w:t>
      </w:r>
      <w:r w:rsidR="00B90697" w:rsidRPr="000161B5">
        <w:t xml:space="preserve"> mellett – nemzetközi viszonylatban is mérhető turisztikai és országimázs-fejlesztő haszna legyen.</w:t>
      </w:r>
    </w:p>
    <w:p w14:paraId="1B6F0401" w14:textId="77777777" w:rsidR="00B90697" w:rsidRPr="00CC4B84" w:rsidRDefault="00B90697" w:rsidP="000161B5">
      <w:pPr>
        <w:jc w:val="both"/>
        <w:rPr>
          <w:i/>
          <w:sz w:val="32"/>
        </w:rPr>
      </w:pPr>
    </w:p>
    <w:p w14:paraId="0CF96A9D" w14:textId="77777777" w:rsidR="00B90697" w:rsidRPr="000161B5" w:rsidRDefault="00B90697" w:rsidP="00B90697">
      <w:pPr>
        <w:pStyle w:val="Listaszerbekezds"/>
        <w:ind w:left="1080"/>
        <w:jc w:val="both"/>
        <w:rPr>
          <w:i/>
        </w:rPr>
      </w:pPr>
      <w:r w:rsidRPr="000161B5">
        <w:rPr>
          <w:i/>
        </w:rPr>
        <w:t>b) A stratégiában foglalt feladatok, célkitűzések végrehajtása a 2019</w:t>
      </w:r>
      <w:r w:rsidR="00F46B02">
        <w:rPr>
          <w:i/>
        </w:rPr>
        <w:t>.</w:t>
      </w:r>
      <w:r w:rsidRPr="000161B5">
        <w:rPr>
          <w:i/>
        </w:rPr>
        <w:t xml:space="preserve"> év során</w:t>
      </w:r>
    </w:p>
    <w:p w14:paraId="577BD11D" w14:textId="77777777" w:rsidR="00B90697" w:rsidRPr="000161B5" w:rsidRDefault="00B90697" w:rsidP="00B90697">
      <w:pPr>
        <w:pStyle w:val="NormlWeb"/>
        <w:spacing w:before="0" w:beforeAutospacing="0" w:after="20" w:afterAutospacing="0"/>
        <w:jc w:val="both"/>
      </w:pPr>
    </w:p>
    <w:p w14:paraId="44123BB2" w14:textId="77777777" w:rsidR="00B90697" w:rsidRPr="000161B5" w:rsidRDefault="00B90697" w:rsidP="00B90697">
      <w:pPr>
        <w:pStyle w:val="NormlWeb"/>
        <w:spacing w:before="0" w:beforeAutospacing="0" w:after="20" w:afterAutospacing="0"/>
        <w:jc w:val="both"/>
        <w:rPr>
          <w:i/>
        </w:rPr>
      </w:pPr>
      <w:r w:rsidRPr="000161B5">
        <w:rPr>
          <w:i/>
        </w:rPr>
        <w:t>b)1. A KDS-hez kapcsolódóan</w:t>
      </w:r>
    </w:p>
    <w:p w14:paraId="0A8906AA" w14:textId="77777777" w:rsidR="00B90697" w:rsidRPr="000161B5" w:rsidRDefault="00B90697" w:rsidP="00B90697">
      <w:pPr>
        <w:pStyle w:val="NormlWeb"/>
        <w:spacing w:before="0" w:beforeAutospacing="0" w:after="20" w:afterAutospacing="0"/>
        <w:jc w:val="both"/>
      </w:pPr>
    </w:p>
    <w:p w14:paraId="45D169EB" w14:textId="6C54BE21" w:rsidR="00B90697" w:rsidRPr="000161B5" w:rsidRDefault="00B90697" w:rsidP="000161B5">
      <w:pPr>
        <w:pStyle w:val="NormlWeb"/>
        <w:spacing w:before="0" w:beforeAutospacing="0" w:after="20" w:afterAutospacing="0"/>
        <w:ind w:firstLine="567"/>
        <w:jc w:val="both"/>
      </w:pPr>
      <w:r w:rsidRPr="000161B5">
        <w:t xml:space="preserve">A Kormány a 1404/2017. (VI.28.) Korm. határozatával elfogadta a Digitális Nemzeti Fejlesztési Program megvalósítása során elkészült Közgyűjteményi Digitalizálási Stratégiát (KDS). A Forum Hungaricum Nonprofit Kft. a KDS révén − közfeladatként − ágazati aggregátori szerepkört kapott: szakterületéhez az </w:t>
      </w:r>
      <w:r w:rsidR="00C17210">
        <w:t>„</w:t>
      </w:r>
      <w:r w:rsidRPr="000161B5">
        <w:t>egyéb intézmények, kiemelten egyházi fenntartású intézmények” tartoznak.</w:t>
      </w:r>
    </w:p>
    <w:p w14:paraId="0DD94520" w14:textId="33181709" w:rsidR="00B90697" w:rsidRPr="000161B5" w:rsidRDefault="004C30B0" w:rsidP="00B90697">
      <w:pPr>
        <w:pStyle w:val="NormlWeb"/>
        <w:spacing w:before="0" w:beforeAutospacing="0" w:after="20" w:afterAutospacing="0"/>
        <w:jc w:val="both"/>
      </w:pPr>
      <w:r>
        <w:t xml:space="preserve">A </w:t>
      </w:r>
      <w:r w:rsidR="00B90697" w:rsidRPr="000161B5">
        <w:t xml:space="preserve">Társaság tevékenységi területének meghatározása tehát nem a közgyűjteményi terület hagyományos felosztása (könyvtár – levéltár – múzeum − audiovizuális archívum) szerint történt, hanem gyűjtőkörünket elsősorban </w:t>
      </w:r>
      <w:r w:rsidR="00B90697" w:rsidRPr="000161B5">
        <w:rPr>
          <w:i/>
        </w:rPr>
        <w:t>a tartalom unikális jellege, specialitása, egyedisége határozza meg.</w:t>
      </w:r>
      <w:r w:rsidR="00B90697" w:rsidRPr="000161B5">
        <w:t xml:space="preserve"> </w:t>
      </w:r>
      <w:r>
        <w:t>A m</w:t>
      </w:r>
      <w:r w:rsidR="00B90697" w:rsidRPr="000161B5">
        <w:t>űködés formáját</w:t>
      </w:r>
      <w:r>
        <w:t xml:space="preserve"> és operatív intézkedéseit</w:t>
      </w:r>
      <w:r w:rsidR="00B90697" w:rsidRPr="000161B5">
        <w:t xml:space="preserve"> tekintve</w:t>
      </w:r>
      <w:r>
        <w:t>,</w:t>
      </w:r>
      <w:r w:rsidR="00B90697" w:rsidRPr="000161B5">
        <w:t xml:space="preserve"> a korábban elsődlegesen közfoglalkoztatott állomány mellett – </w:t>
      </w:r>
      <w:r w:rsidR="003643A1">
        <w:t xml:space="preserve">30 </w:t>
      </w:r>
      <w:r w:rsidR="00B90697" w:rsidRPr="000161B5">
        <w:t>magasan képzett szakember felvételével − saját szakembergárda meg</w:t>
      </w:r>
      <w:r>
        <w:t>erősítését céloztuk meg</w:t>
      </w:r>
      <w:r w:rsidR="00B90697" w:rsidRPr="000161B5">
        <w:t>.</w:t>
      </w:r>
    </w:p>
    <w:p w14:paraId="633D8D8D" w14:textId="77777777" w:rsidR="00B90697" w:rsidRPr="000161B5" w:rsidRDefault="00B90697" w:rsidP="00B90697">
      <w:pPr>
        <w:pStyle w:val="NormlWeb"/>
        <w:spacing w:before="0" w:beforeAutospacing="0" w:after="20" w:afterAutospacing="0"/>
        <w:jc w:val="both"/>
      </w:pPr>
    </w:p>
    <w:p w14:paraId="4B6C4B84" w14:textId="7DD2F9CC" w:rsidR="00B90697" w:rsidRPr="000161B5" w:rsidRDefault="004C30B0" w:rsidP="000161B5">
      <w:pPr>
        <w:pStyle w:val="NormlWeb"/>
        <w:spacing w:before="0" w:beforeAutospacing="0" w:after="20" w:afterAutospacing="0"/>
        <w:ind w:firstLine="567"/>
        <w:jc w:val="both"/>
      </w:pPr>
      <w:r>
        <w:t>A p</w:t>
      </w:r>
      <w:r w:rsidR="00B90697" w:rsidRPr="000161B5">
        <w:t>artnerkapcsolat</w:t>
      </w:r>
      <w:r>
        <w:t>ok</w:t>
      </w:r>
      <w:r w:rsidR="00B90697" w:rsidRPr="000161B5">
        <w:t xml:space="preserve">at (a </w:t>
      </w:r>
      <w:r>
        <w:t>Társasággal</w:t>
      </w:r>
      <w:r w:rsidR="00B90697" w:rsidRPr="000161B5">
        <w:t>, mint ágazati aggregátorral együttműködő intézmények körét) a következő elvek mentén kívánj</w:t>
      </w:r>
      <w:r>
        <w:t>a a vezetés</w:t>
      </w:r>
      <w:r w:rsidR="00B90697" w:rsidRPr="000161B5">
        <w:t xml:space="preserve"> kialakítani:</w:t>
      </w:r>
    </w:p>
    <w:p w14:paraId="1499D302" w14:textId="77777777" w:rsidR="00B90697" w:rsidRPr="000161B5" w:rsidRDefault="00B90697" w:rsidP="00B90697">
      <w:pPr>
        <w:pStyle w:val="NormlWeb"/>
        <w:spacing w:before="0" w:beforeAutospacing="0" w:after="20" w:afterAutospacing="0"/>
        <w:jc w:val="both"/>
      </w:pPr>
    </w:p>
    <w:p w14:paraId="31CD45E4" w14:textId="77777777" w:rsidR="00153250" w:rsidRDefault="00B90697" w:rsidP="00FC2AD7">
      <w:pPr>
        <w:pStyle w:val="NormlWeb"/>
        <w:numPr>
          <w:ilvl w:val="0"/>
          <w:numId w:val="21"/>
        </w:numPr>
        <w:spacing w:before="0" w:beforeAutospacing="0" w:after="20" w:afterAutospacing="0"/>
        <w:jc w:val="both"/>
      </w:pPr>
      <w:r w:rsidRPr="000161B5">
        <w:t>Korábbi partnere</w:t>
      </w:r>
      <w:r w:rsidR="004C30B0">
        <w:t>k</w:t>
      </w:r>
      <w:r w:rsidRPr="000161B5">
        <w:t>kel történő együttműködés folytatása (a közgyűjteményi jellegtől függetlenül, a KDS-ben nevesített ág</w:t>
      </w:r>
      <w:r w:rsidR="00153250">
        <w:t>azati aggregátorral egyeztetve)</w:t>
      </w:r>
    </w:p>
    <w:p w14:paraId="7F32E3DE" w14:textId="07A16089" w:rsidR="00153250" w:rsidRPr="00153250" w:rsidRDefault="00153250" w:rsidP="00FC2AD7">
      <w:pPr>
        <w:pStyle w:val="NormlWeb"/>
        <w:numPr>
          <w:ilvl w:val="0"/>
          <w:numId w:val="21"/>
        </w:numPr>
        <w:spacing w:before="0" w:beforeAutospacing="0" w:after="20" w:afterAutospacing="0"/>
        <w:jc w:val="both"/>
      </w:pPr>
      <w:r w:rsidRPr="00153250">
        <w:t>Új típusú gyűjtemények felkutatása, partnerségi viszony kialakítása (pl. már tárgyalások folynak a Pannonhalmi Főapátság Levéltárával a gyűjtemény digitalizálása ügyében, illetve partnerségi kapcsolat kialakítására Sziget Kulturális Menedz</w:t>
      </w:r>
      <w:r>
        <w:t>ser Iroda ZRT.-vel.</w:t>
      </w:r>
    </w:p>
    <w:p w14:paraId="1EAE9568" w14:textId="77777777" w:rsidR="00B90697" w:rsidRPr="000161B5" w:rsidRDefault="00B90697" w:rsidP="00B90697">
      <w:pPr>
        <w:pStyle w:val="NormlWeb"/>
        <w:spacing w:before="0" w:beforeAutospacing="0" w:after="20" w:afterAutospacing="0"/>
        <w:ind w:left="720"/>
        <w:jc w:val="both"/>
      </w:pPr>
    </w:p>
    <w:p w14:paraId="7B0CF67E" w14:textId="09707286" w:rsidR="00153250" w:rsidRPr="00EE4812" w:rsidRDefault="00B90697" w:rsidP="00FC2AD7">
      <w:pPr>
        <w:pStyle w:val="NormlWeb"/>
        <w:numPr>
          <w:ilvl w:val="0"/>
          <w:numId w:val="21"/>
        </w:numPr>
        <w:spacing w:before="0" w:beforeAutospacing="0" w:after="0" w:afterAutospacing="0"/>
        <w:jc w:val="both"/>
        <w:rPr>
          <w:iCs/>
        </w:rPr>
      </w:pPr>
      <w:r w:rsidRPr="00EE4812">
        <w:t xml:space="preserve">A KDS a Forum Hungaricum Nonprofit Kft. dedikált feladatává teszi az egyházi fenntartású intézmények gyűjteményeivel kapcsolatos aggregátori feladatokat. Az egyházak partnersége mellett számít az egyházi közgyűjteményi szakmai szervezetek (Egyházi Könyvtárak Egyesülése, Magyarországi Egyházi Levéltárosok Egyesülete, Egyházi Múzeumok Egyesülete) együttműködésére is. </w:t>
      </w:r>
      <w:r w:rsidR="00EE4812" w:rsidRPr="00EE4812">
        <w:t xml:space="preserve">Jelenlegi partnereink a teljesség igénye nélkül: Evangélikus Országos Gyűjtemény, Magyar Ferences Könyvtár és Levéltár, Piarista Múzeum, Egységes Magyarországi Izraelita Hitközség, Országos Rabbiképző - Zsidó Egyetem Egyetemi Könyvtára, Sárospataki Református Kollégium Tudományos Gyűjteményei Nagykönyvtár, Tiszántúli Református Egyházkerületi és Kollégiumi Nagykönyvtár. </w:t>
      </w:r>
      <w:r w:rsidRPr="00EE4812">
        <w:t xml:space="preserve">Lehetséges követendő példaként </w:t>
      </w:r>
      <w:r w:rsidR="004C30B0" w:rsidRPr="00EE4812">
        <w:t>kerül meg</w:t>
      </w:r>
      <w:r w:rsidRPr="00EE4812">
        <w:t>említ</w:t>
      </w:r>
      <w:r w:rsidR="004C30B0" w:rsidRPr="00EE4812">
        <w:t>ésre</w:t>
      </w:r>
      <w:r w:rsidRPr="00EE4812">
        <w:t xml:space="preserve"> a </w:t>
      </w:r>
      <w:r w:rsidRPr="00EE4812">
        <w:rPr>
          <w:i/>
        </w:rPr>
        <w:t xml:space="preserve">Magyarországi Református Egyház </w:t>
      </w:r>
      <w:r w:rsidRPr="00EE4812">
        <w:t>napjainkban formálódó</w:t>
      </w:r>
      <w:r w:rsidRPr="00EE4812">
        <w:rPr>
          <w:i/>
        </w:rPr>
        <w:t xml:space="preserve"> </w:t>
      </w:r>
      <w:r w:rsidRPr="00EE4812">
        <w:t xml:space="preserve">digitalizálási programját, amelynek célja a </w:t>
      </w:r>
      <w:r w:rsidRPr="00EE4812">
        <w:rPr>
          <w:i/>
        </w:rPr>
        <w:t xml:space="preserve">Református Örökség Portál </w:t>
      </w:r>
      <w:r w:rsidRPr="00EE4812">
        <w:t xml:space="preserve">létrehozása. </w:t>
      </w:r>
    </w:p>
    <w:p w14:paraId="232B8500" w14:textId="77777777" w:rsidR="00CF0B38" w:rsidRPr="00EE4812" w:rsidRDefault="00CF0B38" w:rsidP="00CF0B38">
      <w:pPr>
        <w:rPr>
          <w:iCs/>
        </w:rPr>
      </w:pPr>
    </w:p>
    <w:p w14:paraId="39B08433" w14:textId="305307B0" w:rsidR="00B90697" w:rsidRPr="00EE4812" w:rsidRDefault="00B90697" w:rsidP="00CF0B38">
      <w:pPr>
        <w:rPr>
          <w:i/>
        </w:rPr>
      </w:pPr>
      <w:r w:rsidRPr="00EE4812">
        <w:rPr>
          <w:i/>
          <w:iCs/>
        </w:rPr>
        <w:t>2. A NIS-hez kapcsolódóan</w:t>
      </w:r>
    </w:p>
    <w:p w14:paraId="43CC687A" w14:textId="77777777" w:rsidR="00B90697" w:rsidRPr="000161B5" w:rsidRDefault="00B90697" w:rsidP="00CF0B38">
      <w:pPr>
        <w:pStyle w:val="NormlWeb"/>
        <w:spacing w:before="0" w:beforeAutospacing="0" w:after="0" w:afterAutospacing="0"/>
        <w:jc w:val="both"/>
      </w:pPr>
    </w:p>
    <w:p w14:paraId="13D0F9E6" w14:textId="4872622E" w:rsidR="00B90697" w:rsidRPr="000161B5" w:rsidRDefault="00B90697" w:rsidP="00CF0B38">
      <w:pPr>
        <w:pStyle w:val="NormlWeb"/>
        <w:spacing w:before="0" w:beforeAutospacing="0" w:after="0" w:afterAutospacing="0"/>
        <w:ind w:firstLine="567"/>
        <w:jc w:val="both"/>
      </w:pPr>
      <w:r w:rsidRPr="000161B5">
        <w:t xml:space="preserve">A Nemzeti Infokommunikációs Stratégia (NIS) 2016. évi monitoring jelentéséről, a Digitális Jólét Program 2.0-ról, azaz a Digitális Jólét Program kibővítéséről, annak 2017-2018. évi Munkaterve elfogadásáról, a digitális infrastruktúra, kompetenciák, gazdaság és közigazgatás továbbfejlesztéséről szóló 1456/2017. (VII.19.) Korm. határozat 6. pontjában meghatározott feladat végrehajtásában </w:t>
      </w:r>
      <w:r w:rsidR="004C30B0">
        <w:t xml:space="preserve">a </w:t>
      </w:r>
      <w:r w:rsidR="004C30B0" w:rsidRPr="004C30B0">
        <w:t>Forum Hungaricum Nonprofit Kft</w:t>
      </w:r>
      <w:r w:rsidR="004C30B0">
        <w:t>.</w:t>
      </w:r>
      <w:r w:rsidR="004C30B0" w:rsidRPr="004C30B0">
        <w:t xml:space="preserve"> </w:t>
      </w:r>
      <w:r w:rsidRPr="000161B5">
        <w:t>a digitális kompetencia-fejlesztéshez kapcsolódó − elsősorban a felnőttképzés keretei között megvalósuló − szakképzési feladatok végrehajtásával kíván részt venni.</w:t>
      </w:r>
    </w:p>
    <w:p w14:paraId="530F9D68" w14:textId="77777777" w:rsidR="00B90697" w:rsidRPr="000161B5" w:rsidRDefault="00B90697" w:rsidP="00B90697">
      <w:pPr>
        <w:pStyle w:val="NormlWeb"/>
        <w:shd w:val="clear" w:color="auto" w:fill="FFFFFF"/>
        <w:spacing w:before="0" w:beforeAutospacing="0" w:after="0" w:afterAutospacing="0"/>
        <w:jc w:val="both"/>
      </w:pPr>
      <w:r w:rsidRPr="000161B5">
        <w:t xml:space="preserve"> </w:t>
      </w:r>
    </w:p>
    <w:p w14:paraId="1916891B" w14:textId="5BF40D08" w:rsidR="00B90697" w:rsidRPr="000161B5" w:rsidRDefault="00B90697" w:rsidP="00467EAB">
      <w:pPr>
        <w:pStyle w:val="NormlWeb"/>
        <w:shd w:val="clear" w:color="auto" w:fill="FFFFFF"/>
        <w:spacing w:before="0" w:beforeAutospacing="0" w:after="0" w:afterAutospacing="0"/>
        <w:ind w:firstLine="567"/>
        <w:jc w:val="both"/>
      </w:pPr>
      <w:r w:rsidRPr="000161B5">
        <w:t>A Kormány elfogadta a felsőoktatási</w:t>
      </w:r>
      <w:r w:rsidRPr="000161B5">
        <w:rPr>
          <w:b/>
          <w:bCs/>
        </w:rPr>
        <w:t xml:space="preserve"> </w:t>
      </w:r>
      <w:r w:rsidRPr="000161B5">
        <w:rPr>
          <w:bCs/>
          <w:i/>
        </w:rPr>
        <w:t>középtávú szakpolitikai stratégia cselekvési tervét</w:t>
      </w:r>
      <w:r w:rsidRPr="000161B5">
        <w:rPr>
          <w:b/>
          <w:bCs/>
        </w:rPr>
        <w:t xml:space="preserve"> </w:t>
      </w:r>
      <w:r w:rsidRPr="000161B5">
        <w:t>(1359/2017. (VI. 12.) Korm. határozat a „Fokozatváltás a felsőoktatásban középtávú szakpolitikai stratégia 2016” 2016-2020 évekre vonatkozó cselekvési tervéről. A cselekvési terv a stratégia megvalósításának intézkedési terve. A cselekvési terv kijelöli azokat az intézkedéseket, amelyeket a Kormány 2020–2021-ig költségvetési és európai uniós for</w:t>
      </w:r>
      <w:r w:rsidR="000161B5">
        <w:t>rásokkal tervez megvalósítani.</w:t>
      </w:r>
    </w:p>
    <w:p w14:paraId="1096A0FC" w14:textId="579A1496" w:rsidR="00B90697" w:rsidRPr="000161B5" w:rsidRDefault="00B90697" w:rsidP="000161B5">
      <w:pPr>
        <w:pStyle w:val="NormlWeb"/>
        <w:shd w:val="clear" w:color="auto" w:fill="FFFFFF"/>
        <w:spacing w:before="0" w:beforeAutospacing="0" w:after="0" w:afterAutospacing="0"/>
        <w:ind w:firstLine="567"/>
        <w:jc w:val="both"/>
      </w:pPr>
      <w:r w:rsidRPr="000161B5">
        <w:t>A felsőoktatásért felelős szakpolitikák támogatásaként, mintegy háttérintézményi bázisként kíván a Forum Hungaricum Nonprofit Kft. egy országos „Digit</w:t>
      </w:r>
      <w:r w:rsidR="00A92E9E">
        <w:t>áli</w:t>
      </w:r>
      <w:r w:rsidRPr="000161B5">
        <w:t>s Mentorhálózatot” működtetni. A mentorhálózat fő célja az általános iskolás tanulók orientációs és a középiskolás tanulók pályaorientációs feladatainak ellátásában közreműködő pedagógusok szakmai segítése a köznevelés és a szakképzés rendszerében digitális módszertani programok, képzések (e-learning, blended learning), valamint pedagógus-továbbképzések fejlesztésével. Mindezt annak érdekében, hogy a felsőoktatás rendszerébe történő jelentkezést megelőzően a leendő hallgatók minél szélesebb körben ismerkedjenek meg egy-egy lehetséges és valós életpálya-modellel.</w:t>
      </w:r>
    </w:p>
    <w:p w14:paraId="33D4F25B" w14:textId="77777777" w:rsidR="00CC4B84" w:rsidRDefault="00CC4B84" w:rsidP="004C30B0">
      <w:pPr>
        <w:pStyle w:val="NormlWeb"/>
        <w:shd w:val="clear" w:color="auto" w:fill="FFFFFF"/>
        <w:spacing w:before="0" w:beforeAutospacing="0" w:after="0" w:afterAutospacing="0"/>
        <w:ind w:firstLine="567"/>
        <w:jc w:val="both"/>
      </w:pPr>
    </w:p>
    <w:p w14:paraId="7DAAA4A8" w14:textId="1084B995" w:rsidR="00B90697" w:rsidRPr="000161B5" w:rsidRDefault="00023C6B" w:rsidP="000161B5">
      <w:pPr>
        <w:pStyle w:val="NormlWeb"/>
        <w:shd w:val="clear" w:color="auto" w:fill="FFFFFF"/>
        <w:spacing w:before="0" w:beforeAutospacing="0" w:after="240" w:afterAutospacing="0"/>
        <w:ind w:firstLine="567"/>
        <w:jc w:val="both"/>
      </w:pPr>
      <w:r>
        <w:t xml:space="preserve">A </w:t>
      </w:r>
      <w:r w:rsidR="003E3C5C">
        <w:t xml:space="preserve"> – T</w:t>
      </w:r>
      <w:r w:rsidR="003E3C5C" w:rsidRPr="00CE5FEE">
        <w:t>ÁMOP-3.2.14-12/1 és</w:t>
      </w:r>
      <w:r w:rsidR="003E3C5C">
        <w:rPr>
          <w:b/>
        </w:rPr>
        <w:t xml:space="preserve"> </w:t>
      </w:r>
      <w:r w:rsidR="003E3C5C">
        <w:t>TIOP</w:t>
      </w:r>
      <w:r w:rsidR="003E3C5C" w:rsidRPr="00CE5FEE">
        <w:t>-1.2.1/B-12/1</w:t>
      </w:r>
      <w:r w:rsidR="003E3C5C">
        <w:t xml:space="preserve"> – létrehozásának egyik alapvető célja a digitalizáció és az oktatás</w:t>
      </w:r>
      <w:r w:rsidR="00CE5FEE">
        <w:t>-</w:t>
      </w:r>
      <w:r w:rsidR="003E3C5C">
        <w:t>módszertan fejlesztésének előmozdítása. Ennek érdekében</w:t>
      </w:r>
      <w:r w:rsidR="00B90697" w:rsidRPr="000161B5">
        <w:t xml:space="preserve"> a 2019. é</w:t>
      </w:r>
      <w:r>
        <w:t>vben felnőttképzési intézmény</w:t>
      </w:r>
      <w:r w:rsidR="00B90697" w:rsidRPr="000161B5">
        <w:t xml:space="preserve"> engedélyeztet</w:t>
      </w:r>
      <w:r>
        <w:t>és</w:t>
      </w:r>
      <w:r w:rsidR="00166AA4">
        <w:t>i eljárását kezdeményezzük. A Társaság k</w:t>
      </w:r>
      <w:r w:rsidR="00B90697" w:rsidRPr="000161B5">
        <w:t>öznevelési, szakképzési, felsőfokú szakképzési és a pedagógus-továbbképzési oktatási és képzési tematikákat, programokat fejleszt</w:t>
      </w:r>
      <w:r w:rsidR="004C30B0">
        <w:t xml:space="preserve"> </w:t>
      </w:r>
      <w:r w:rsidR="00B90697" w:rsidRPr="000161B5">
        <w:t>egyetemekkel és a Digitális Pedagógiai Módszertani Központtal közösen. A felsőoktatási intézményekkel és a környezet</w:t>
      </w:r>
      <w:r w:rsidR="004C30B0">
        <w:t>éb</w:t>
      </w:r>
      <w:r w:rsidR="00B90697" w:rsidRPr="000161B5">
        <w:t>en működő potenciális vállalatokkal</w:t>
      </w:r>
      <w:r w:rsidR="004C30B0">
        <w:t>,</w:t>
      </w:r>
      <w:r w:rsidR="00B90697" w:rsidRPr="000161B5">
        <w:t xml:space="preserve"> az egyetemi autonómiát ebben a kérdéskörben is tiszteletben tartva kíván olyan szükségletfelméréseket végezni, </w:t>
      </w:r>
      <w:r w:rsidR="004C30B0">
        <w:t>a</w:t>
      </w:r>
      <w:r w:rsidR="00B90697" w:rsidRPr="000161B5">
        <w:t xml:space="preserve">melyek megalapozzák </w:t>
      </w:r>
      <w:r w:rsidR="004C30B0">
        <w:t xml:space="preserve">a </w:t>
      </w:r>
      <w:r w:rsidR="00B90697" w:rsidRPr="000161B5">
        <w:t>közös fejlesztéseket. Az egyetemi, iparkamarai és a vállalati kapcsolatok mentoraként a leendő hallgatók döntés-előkészítését segítő, az ipar 4.0-t bemutató pályaorientációs applikációk fejlesztésével kívánj</w:t>
      </w:r>
      <w:r w:rsidR="004C30B0">
        <w:t>a a Társaság</w:t>
      </w:r>
      <w:r w:rsidR="00B90697" w:rsidRPr="000161B5">
        <w:t xml:space="preserve"> elérni, hogy a mérnöki tanulmányok és a mérnökszakmák felé folyamatosan növekvő létszámú középiskolás forduljon.</w:t>
      </w:r>
    </w:p>
    <w:p w14:paraId="167BBB51" w14:textId="77777777" w:rsidR="00B90697" w:rsidRPr="000161B5" w:rsidRDefault="00B90697" w:rsidP="00467EAB">
      <w:pPr>
        <w:pStyle w:val="NormlWeb"/>
        <w:spacing w:before="0" w:beforeAutospacing="0" w:after="0" w:afterAutospacing="0"/>
        <w:ind w:firstLine="567"/>
        <w:jc w:val="both"/>
      </w:pPr>
      <w:r w:rsidRPr="000161B5">
        <w:t>A NIS 17. pontja szerint a Kormány kiemelkedően fontosnak tartja a nemzeti kulturális örökség részét képező közgyűjteményi kulturális kincsek egységes szemléletű digitális fejlesztését, ezért elrendeli a digitalizált kulturális értékek akadálymentes hozzáférhetővé tételét a köznevelés és az oktatás céljára, illetve a polgárok kulturális tartalmak iránti érdeklődésének élénkítését.</w:t>
      </w:r>
    </w:p>
    <w:p w14:paraId="23CDD6B0" w14:textId="481B7475" w:rsidR="00B90697" w:rsidRPr="000161B5" w:rsidRDefault="00B90697" w:rsidP="000161B5">
      <w:pPr>
        <w:pStyle w:val="NormlWeb"/>
        <w:spacing w:before="0" w:beforeAutospacing="0" w:after="20" w:afterAutospacing="0"/>
        <w:ind w:firstLine="567"/>
        <w:jc w:val="both"/>
      </w:pPr>
      <w:r w:rsidRPr="000161B5">
        <w:t>A XXI. század rohamos technikai fejlődés</w:t>
      </w:r>
      <w:r w:rsidR="004F6E3A">
        <w:t>ének</w:t>
      </w:r>
      <w:r w:rsidRPr="000161B5">
        <w:t xml:space="preserve"> hozadékaként megjelent egy új, digitális nemzedék, melynek szükségletei és igényei nagyban eltérnek az előző generációétól. A tudás megszerzéséhez vezető korábbi lineáris utak mellett és helyett napjaink fiataljaira inkább a sok audiovizuális elemet tartalmazó kisebb információ-csomagok párhuzamos feldolgozása jellemző. Ez a folyamat azonban nem csak a fiatalok életében hoz változást, hanem a velük együtt élő felnőttekre és a velük foglalkozó szakemberekre is hatással van, sem a szülői nevelés, hozzáállás, sem a pedagógusi, oktatói munka nem függetlenítheti magát ezektől a tényektől.</w:t>
      </w:r>
    </w:p>
    <w:p w14:paraId="2AB1E39F" w14:textId="7FB6A628" w:rsidR="00B90697" w:rsidRPr="000161B5" w:rsidRDefault="00B90697" w:rsidP="000161B5">
      <w:pPr>
        <w:spacing w:after="240"/>
        <w:ind w:firstLine="567"/>
        <w:jc w:val="both"/>
      </w:pPr>
      <w:r w:rsidRPr="000161B5">
        <w:t>A Társaság által folyamatosan továbbfejleszt</w:t>
      </w:r>
      <w:r w:rsidR="004A2302">
        <w:t>ett</w:t>
      </w:r>
      <w:r w:rsidRPr="000161B5">
        <w:t xml:space="preserve"> </w:t>
      </w:r>
      <w:r w:rsidRPr="000161B5">
        <w:rPr>
          <w:i/>
        </w:rPr>
        <w:t xml:space="preserve">DIGIPÉDIA </w:t>
      </w:r>
      <w:r w:rsidRPr="004A2302">
        <w:t>olyan online kulturális és oktatási adatbázis, melynek elsődleges célja, hogy megkönnyítse a pedagógusoknak</w:t>
      </w:r>
      <w:r w:rsidRPr="000161B5">
        <w:t xml:space="preserve"> a keresést egyes, az adott tananyaghoz kapcsolható művelődési tartalmak, a magyar kulturális örökség digitális formában rögzített objektumai között. </w:t>
      </w:r>
      <w:r w:rsidR="004A2302">
        <w:t>(</w:t>
      </w:r>
      <w:r w:rsidRPr="000161B5">
        <w:t>A rendszerben történő keresés rendkívül egyszerű: a megfelelő dokumentum, kulturális</w:t>
      </w:r>
      <w:r w:rsidR="007442E0">
        <w:t xml:space="preserve"> </w:t>
      </w:r>
      <w:r w:rsidRPr="000161B5">
        <w:t>adat, kép, hanganyag kikeresését a különböző szempontok szerinti lekérdezés támogatja.</w:t>
      </w:r>
      <w:r w:rsidR="004A2302">
        <w:t>) A</w:t>
      </w:r>
      <w:r w:rsidRPr="000161B5">
        <w:t xml:space="preserve"> Társaság a DIGIPÉDIA program eredményeit és tapasztalatait felhasználva folyamatosan részt kíván venni a köznevelési, oktatási területtel való összekapcsolódást is lehetővé tevő mintaprojektek kialakításában.</w:t>
      </w:r>
    </w:p>
    <w:p w14:paraId="057621C2" w14:textId="6AA1E919" w:rsidR="00B90697" w:rsidRPr="000161B5" w:rsidRDefault="00B90697" w:rsidP="00467EAB">
      <w:pPr>
        <w:pStyle w:val="NormlWeb"/>
        <w:shd w:val="clear" w:color="auto" w:fill="FFFFFF"/>
        <w:spacing w:before="0" w:beforeAutospacing="0" w:after="360" w:afterAutospacing="0"/>
        <w:jc w:val="both"/>
        <w:rPr>
          <w:i/>
        </w:rPr>
      </w:pPr>
      <w:r w:rsidRPr="000161B5">
        <w:rPr>
          <w:i/>
        </w:rPr>
        <w:t>3. Részvétel a kulturális turizmus fejlesztésében</w:t>
      </w:r>
    </w:p>
    <w:p w14:paraId="1FF9BE89" w14:textId="5BA955AA" w:rsidR="00B90697" w:rsidRPr="000161B5" w:rsidRDefault="00B90697" w:rsidP="000161B5">
      <w:pPr>
        <w:pStyle w:val="NormlWeb"/>
        <w:spacing w:before="0" w:beforeAutospacing="0" w:after="20" w:afterAutospacing="0"/>
        <w:ind w:firstLine="567"/>
        <w:jc w:val="both"/>
      </w:pPr>
      <w:r w:rsidRPr="000161B5">
        <w:t xml:space="preserve"> A </w:t>
      </w:r>
      <w:r w:rsidR="00166AA4">
        <w:t xml:space="preserve">Társaság egyik ózdi intézménye, a </w:t>
      </w:r>
      <w:r w:rsidRPr="000161B5">
        <w:t xml:space="preserve">Digitális Erőmű különleges adottságait kihasználva számos, </w:t>
      </w:r>
      <w:r w:rsidR="004F6E3A">
        <w:t>széleskörű</w:t>
      </w:r>
      <w:r w:rsidR="00DA3D63">
        <w:t xml:space="preserve"> ismertséget</w:t>
      </w:r>
      <w:r w:rsidRPr="000161B5">
        <w:t xml:space="preserve"> </w:t>
      </w:r>
      <w:r w:rsidR="00166AA4">
        <w:t>biztosító,</w:t>
      </w:r>
      <w:r w:rsidRPr="000161B5">
        <w:t xml:space="preserve"> jelentő</w:t>
      </w:r>
      <w:r w:rsidR="00DA3D63">
        <w:t>s</w:t>
      </w:r>
      <w:r w:rsidRPr="000161B5">
        <w:t xml:space="preserve"> rendezvény</w:t>
      </w:r>
      <w:r w:rsidR="00DA3D63">
        <w:t>ek</w:t>
      </w:r>
      <w:r w:rsidRPr="000161B5">
        <w:t>nek is otthont</w:t>
      </w:r>
      <w:r w:rsidR="004A2302">
        <w:t xml:space="preserve"> tud és</w:t>
      </w:r>
      <w:r w:rsidRPr="000161B5">
        <w:t xml:space="preserve"> </w:t>
      </w:r>
      <w:r w:rsidR="00632235">
        <w:t xml:space="preserve">kíván </w:t>
      </w:r>
      <w:r w:rsidRPr="000161B5">
        <w:t>ad</w:t>
      </w:r>
      <w:r w:rsidR="00632235">
        <w:t>ni</w:t>
      </w:r>
      <w:r w:rsidRPr="000161B5">
        <w:t>.</w:t>
      </w:r>
    </w:p>
    <w:p w14:paraId="4B0F43F1" w14:textId="5F4B00D7" w:rsidR="00B90697" w:rsidRPr="000161B5" w:rsidRDefault="00B90697" w:rsidP="00467EAB">
      <w:pPr>
        <w:pStyle w:val="NormlWeb"/>
        <w:spacing w:before="0" w:beforeAutospacing="0" w:after="240" w:afterAutospacing="0"/>
        <w:ind w:firstLine="567"/>
        <w:jc w:val="both"/>
      </w:pPr>
      <w:r w:rsidRPr="000161B5">
        <w:t xml:space="preserve">A Társaság </w:t>
      </w:r>
      <w:r w:rsidR="00166AA4">
        <w:t xml:space="preserve">másik nagy </w:t>
      </w:r>
      <w:r w:rsidRPr="000161B5">
        <w:t>egysége a</w:t>
      </w:r>
      <w:r w:rsidRPr="000161B5">
        <w:rPr>
          <w:b/>
        </w:rPr>
        <w:t xml:space="preserve"> </w:t>
      </w:r>
      <w:r w:rsidRPr="000161B5">
        <w:t>Nemzeti Filmtörténeti Élménypark,</w:t>
      </w:r>
      <w:r w:rsidRPr="000161B5">
        <w:rPr>
          <w:b/>
        </w:rPr>
        <w:t xml:space="preserve"> </w:t>
      </w:r>
      <w:r w:rsidRPr="000161B5">
        <w:t xml:space="preserve">amely az ÉMOP pályázat kapcsán, az egykori Fúvógépház műemlék épületének felújításával valósult meg. Az itt berendezett filmtörténeti tárlat mellett egy filmes élménykomplexum várja a látogatókat. </w:t>
      </w:r>
      <w:r w:rsidR="00632235">
        <w:t>A 2019-es évben a</w:t>
      </w:r>
      <w:r w:rsidRPr="000161B5">
        <w:t xml:space="preserve"> tematikus filmbemutatók, a nemzetközi filmnapok, a különleges vetítési alkalmak révén a létesítmény </w:t>
      </w:r>
      <w:r w:rsidR="00632235">
        <w:t>jelentős szerepet játszhat nem csupán a regionális, de az országos kulturális turizmus fejlesztésében is.</w:t>
      </w:r>
      <w:r w:rsidRPr="000161B5">
        <w:t xml:space="preserve"> </w:t>
      </w:r>
    </w:p>
    <w:p w14:paraId="23AE5AE8" w14:textId="66616C8C" w:rsidR="00B90697" w:rsidRPr="000161B5" w:rsidRDefault="004A2302" w:rsidP="004A2302">
      <w:pPr>
        <w:spacing w:after="200" w:line="252" w:lineRule="auto"/>
        <w:jc w:val="both"/>
      </w:pPr>
      <w:r>
        <w:t xml:space="preserve">A </w:t>
      </w:r>
      <w:r w:rsidRPr="000161B5">
        <w:t>Forum Hungaricum Nonprofit Kft</w:t>
      </w:r>
      <w:r>
        <w:t>.</w:t>
      </w:r>
      <w:r w:rsidR="00B90697" w:rsidRPr="000161B5">
        <w:t xml:space="preserve"> arra törekszik, hogy a fenti létesítményeket egyre jobban bekapcsolja a térség kulturális turizmusába, ezért folyamatosan fejleszti azok szolgáltatásait, sőt újabb kulturális projekt </w:t>
      </w:r>
      <w:r w:rsidR="00632235">
        <w:t>előkészítésén</w:t>
      </w:r>
      <w:r w:rsidR="00B90697" w:rsidRPr="000161B5">
        <w:t xml:space="preserve"> dolgozik, melyek körébe tartozik a </w:t>
      </w:r>
      <w:r w:rsidR="00B90697" w:rsidRPr="000161B5">
        <w:rPr>
          <w:i/>
        </w:rPr>
        <w:t>V4 Fesztiválközpont, valamint a</w:t>
      </w:r>
      <w:r w:rsidR="00632235">
        <w:rPr>
          <w:i/>
        </w:rPr>
        <w:t xml:space="preserve"> Történelmi</w:t>
      </w:r>
      <w:r w:rsidR="00B90697" w:rsidRPr="000161B5">
        <w:rPr>
          <w:i/>
        </w:rPr>
        <w:t xml:space="preserve"> Élmény- és Kalandpark</w:t>
      </w:r>
      <w:r w:rsidR="00CE5FEE">
        <w:rPr>
          <w:i/>
        </w:rPr>
        <w:t xml:space="preserve"> </w:t>
      </w:r>
      <w:r w:rsidR="006C10EA">
        <w:rPr>
          <w:i/>
        </w:rPr>
        <w:t>megvalósítása.</w:t>
      </w:r>
      <w:r w:rsidR="00CE5FEE">
        <w:rPr>
          <w:i/>
        </w:rPr>
        <w:t xml:space="preserve"> </w:t>
      </w:r>
      <w:r w:rsidR="00B90697" w:rsidRPr="000161B5">
        <w:t>A</w:t>
      </w:r>
      <w:r w:rsidR="00B90697" w:rsidRPr="000161B5">
        <w:rPr>
          <w:shd w:val="clear" w:color="auto" w:fill="FFFFFF"/>
        </w:rPr>
        <w:t xml:space="preserve"> projekt </w:t>
      </w:r>
      <w:r w:rsidR="00B90697" w:rsidRPr="000161B5">
        <w:t>elsődleges célja, hogy olyan nemzetközi kulturális, közösségi projekteknek adjon inspiráló teret, amely tanulási, szórakozási, alkotási és előadási lehetőséget biztosít az ide látogatók számára. A helyszín adottságai kiváló közeget kínálnak ahhoz, hogy az innovatív és egyedi tervekre, megoldásokra építve változatos, elemeiben gazdag és sokszínű élménycsomag áll</w:t>
      </w:r>
      <w:r>
        <w:t xml:space="preserve">jon </w:t>
      </w:r>
      <w:r w:rsidR="00B90697" w:rsidRPr="000161B5">
        <w:t>össze a közönség</w:t>
      </w:r>
      <w:r>
        <w:t xml:space="preserve"> számára</w:t>
      </w:r>
      <w:r w:rsidR="00B90697" w:rsidRPr="000161B5">
        <w:t xml:space="preserve">. </w:t>
      </w:r>
      <w:r w:rsidR="006C10EA">
        <w:t xml:space="preserve">A fejlesztési </w:t>
      </w:r>
      <w:r>
        <w:t xml:space="preserve">koncepció elfogadása és a </w:t>
      </w:r>
      <w:r w:rsidR="006C10EA">
        <w:t xml:space="preserve">forrás </w:t>
      </w:r>
      <w:r>
        <w:t>rendelkezésre bocsátása</w:t>
      </w:r>
      <w:r w:rsidR="006C10EA">
        <w:t xml:space="preserve"> esetén az</w:t>
      </w:r>
      <w:r w:rsidR="00B90697" w:rsidRPr="000161B5">
        <w:t xml:space="preserve"> elképzelések megvalósítása lehetőséget nyújt arra, hogy felértékelődjön a vá</w:t>
      </w:r>
      <w:r w:rsidR="00166AA4">
        <w:t>ros turisztikai vonzereje és ez</w:t>
      </w:r>
      <w:r w:rsidR="00B90697" w:rsidRPr="000161B5">
        <w:t>által bekapcsolódjon az észak</w:t>
      </w:r>
      <w:r w:rsidR="000549A2">
        <w:t>-</w:t>
      </w:r>
      <w:r w:rsidR="00B90697" w:rsidRPr="000161B5">
        <w:t xml:space="preserve"> és nyugat</w:t>
      </w:r>
      <w:r w:rsidR="000549A2">
        <w:t>-</w:t>
      </w:r>
      <w:r w:rsidR="00B90697" w:rsidRPr="000161B5">
        <w:t>borsodi térség idegenforgalmi vérkeringésébe. A fogadóképesség javítása, a versenyképes termékkínálat és a</w:t>
      </w:r>
      <w:r w:rsidR="000549A2">
        <w:t xml:space="preserve"> meglévő</w:t>
      </w:r>
      <w:r w:rsidR="00B90697" w:rsidRPr="000161B5">
        <w:t xml:space="preserve"> kooperáció</w:t>
      </w:r>
      <w:r w:rsidR="000549A2">
        <w:t>s</w:t>
      </w:r>
      <w:r w:rsidR="00B90697" w:rsidRPr="000161B5">
        <w:t xml:space="preserve"> készség lehetővé tenné </w:t>
      </w:r>
      <w:r w:rsidR="000549A2">
        <w:t xml:space="preserve">a </w:t>
      </w:r>
      <w:r w:rsidR="006C10EA">
        <w:t>v</w:t>
      </w:r>
      <w:r w:rsidR="000549A2">
        <w:t>áros</w:t>
      </w:r>
      <w:r w:rsidR="000549A2" w:rsidRPr="000161B5">
        <w:t xml:space="preserve"> </w:t>
      </w:r>
      <w:r w:rsidR="00B90697" w:rsidRPr="000161B5">
        <w:t>ismertségé</w:t>
      </w:r>
      <w:r w:rsidR="000549A2">
        <w:t>nek növelését</w:t>
      </w:r>
      <w:r w:rsidR="00B90697" w:rsidRPr="000161B5">
        <w:t xml:space="preserve"> és elismertségét.</w:t>
      </w:r>
    </w:p>
    <w:p w14:paraId="72E22E66" w14:textId="1F96868B" w:rsidR="00582B0E" w:rsidRDefault="003F1BA9" w:rsidP="00CE5FEE">
      <w:pPr>
        <w:spacing w:after="120"/>
        <w:ind w:firstLine="567"/>
        <w:jc w:val="both"/>
      </w:pPr>
      <w:r>
        <w:t>A Társaság</w:t>
      </w:r>
      <w:r w:rsidR="004A2302">
        <w:t>,</w:t>
      </w:r>
      <w:r>
        <w:t xml:space="preserve"> </w:t>
      </w:r>
      <w:r w:rsidR="00582B0E">
        <w:t xml:space="preserve">szolgáltatásainak együttes újrapozícionálására irányuló </w:t>
      </w:r>
      <w:r w:rsidR="00B90697" w:rsidRPr="000161B5">
        <w:t>törekvése</w:t>
      </w:r>
      <w:r w:rsidR="004A2302">
        <w:t>i</w:t>
      </w:r>
      <w:r w:rsidR="000549A2">
        <w:t xml:space="preserve"> megvalósítása</w:t>
      </w:r>
      <w:r w:rsidR="00B90697" w:rsidRPr="000161B5">
        <w:t xml:space="preserve"> érdekében nem csak a térség lakói, hanem a határon túl élők számára is szeretn</w:t>
      </w:r>
      <w:r w:rsidR="004A2302">
        <w:t>e</w:t>
      </w:r>
      <w:r w:rsidR="00B90697" w:rsidRPr="000161B5">
        <w:t xml:space="preserve"> egy olyan</w:t>
      </w:r>
      <w:r w:rsidR="004A2302">
        <w:t>,</w:t>
      </w:r>
      <w:r w:rsidR="00B90697" w:rsidRPr="000161B5">
        <w:t xml:space="preserve"> több elemből álló élménykomplexumot kialakítani, amely kellemes környezetet kínál, újszerű alkotói munkára ösztönöz, rekreációs, kulturális és tudományos jellegű, illetve kiemelten</w:t>
      </w:r>
      <w:r w:rsidR="00166AA4">
        <w:t>,</w:t>
      </w:r>
      <w:r w:rsidR="00B90697" w:rsidRPr="000161B5">
        <w:t xml:space="preserve"> közönségbevonás</w:t>
      </w:r>
      <w:r w:rsidR="00582B0E">
        <w:t>t sikerrel megvalósító</w:t>
      </w:r>
      <w:r w:rsidR="00A430DA">
        <w:t xml:space="preserve"> </w:t>
      </w:r>
      <w:r w:rsidR="00B90697" w:rsidRPr="000161B5">
        <w:t xml:space="preserve">eseményeket, előadásokat szervező központként működik. A multifunkcionalitás jegyében kidolgozott projekten belül kiemelt figyelmet kap a külföldi közönségépítés, a nemzetközi kapcsolatrendszer erősítése. Ózd kedvező földrajzi fekvésének köszönhetően alig pár kilométer a szlovák határ és elérhető távolságban van Csehország, Lengyelország és Ukrajna is, ez pedig lehetőséget ad a Visegrádi Négyek között született partneri kapcsolatok gazdagítására. A </w:t>
      </w:r>
      <w:r w:rsidR="00B90697" w:rsidRPr="000161B5">
        <w:rPr>
          <w:shd w:val="clear" w:color="auto" w:fill="FFFFFF"/>
        </w:rPr>
        <w:t>projekt</w:t>
      </w:r>
      <w:r w:rsidR="00B90697" w:rsidRPr="000161B5">
        <w:t xml:space="preserve"> kiválóan illeszkedik a Kormány által 2017. október elején elfogadott „Nemzeti Turizmusfejlesztési Stratégia 2030” nagykönyvébe, amelyben az állam és a piac közösen gondolkodik Magyarország turizmusának jövőjéről, és amely egyfajta missziós keretrendszerként szolgál az elkövetkezendő évekre vonatkozóan. A stratégia cél- és eszközrendszerében is kiemelt szerepet kap az attrakciófejlesztés, a tudás és innováció, a kulturális</w:t>
      </w:r>
      <w:r w:rsidR="00A430DA">
        <w:t>,</w:t>
      </w:r>
      <w:r w:rsidR="00B90697" w:rsidRPr="000161B5">
        <w:t xml:space="preserve"> illetve családbarát turizmus. Az innovatív állami szemlélet szerint a komplex turisztikai fejlesztési projektek támogatása az egyes termékek összekapcsolódásán keresztül bővíti a kínálatot és oldja a turizmus szezonális egyenlőtlenségeit. </w:t>
      </w:r>
    </w:p>
    <w:p w14:paraId="4580516D" w14:textId="51DB74EF" w:rsidR="00134641" w:rsidRDefault="00B90697" w:rsidP="00CC4B84">
      <w:pPr>
        <w:spacing w:after="240"/>
        <w:jc w:val="both"/>
      </w:pPr>
      <w:r w:rsidRPr="000161B5">
        <w:t xml:space="preserve">A V4 Fesztiválközpont létrehozásának célja nem csupán általánosságban a turizmus fejlesztése, hanem találkozási pont, és kulturális csereprogramok központi helye kíván lenni: olyan hely, ahol a V4 ifjúsága történelmi ismereteinek fejlesztése, és a tagállamok közös érdekérvényesítésének szakmai műhelye jönne létre. </w:t>
      </w:r>
      <w:r w:rsidR="004A2302">
        <w:t>A Társaság,</w:t>
      </w:r>
      <w:r w:rsidRPr="000161B5">
        <w:t xml:space="preserve"> infrastruktúrafejlesztési programjainak köszönhetően </w:t>
      </w:r>
      <w:r w:rsidRPr="000161B5">
        <w:rPr>
          <w:i/>
        </w:rPr>
        <w:t>think-tank</w:t>
      </w:r>
      <w:r w:rsidRPr="000161B5">
        <w:t>-ek, tudásbázisok, és kulturális csoportok elhelyezésének ad</w:t>
      </w:r>
      <w:r w:rsidR="004A2302">
        <w:t>hatna</w:t>
      </w:r>
      <w:r w:rsidRPr="000161B5">
        <w:t xml:space="preserve"> </w:t>
      </w:r>
      <w:r w:rsidR="00582B0E">
        <w:t>teret</w:t>
      </w:r>
      <w:r w:rsidRPr="000161B5">
        <w:t xml:space="preserve">. </w:t>
      </w:r>
    </w:p>
    <w:p w14:paraId="3956CBF6" w14:textId="081C2199" w:rsidR="0003485A" w:rsidRDefault="00134641" w:rsidP="00134641">
      <w:pPr>
        <w:spacing w:after="200" w:line="276" w:lineRule="auto"/>
      </w:pPr>
      <w:r>
        <w:br w:type="page"/>
      </w:r>
    </w:p>
    <w:p w14:paraId="3A418E40" w14:textId="6D1ACC62" w:rsidR="005A432E" w:rsidRDefault="005A432E" w:rsidP="005A432E">
      <w:pPr>
        <w:pStyle w:val="Cmsor1"/>
        <w:numPr>
          <w:ilvl w:val="0"/>
          <w:numId w:val="10"/>
        </w:numPr>
        <w:rPr>
          <w:rFonts w:ascii="Times New Roman" w:hAnsi="Times New Roman" w:cs="Times New Roman"/>
          <w:sz w:val="28"/>
        </w:rPr>
      </w:pPr>
      <w:bookmarkStart w:id="4" w:name="_Toc16679094"/>
      <w:r w:rsidRPr="005A432E">
        <w:rPr>
          <w:rFonts w:ascii="Times New Roman" w:hAnsi="Times New Roman" w:cs="Times New Roman"/>
          <w:sz w:val="28"/>
        </w:rPr>
        <w:t>Finanszírozás</w:t>
      </w:r>
      <w:bookmarkEnd w:id="4"/>
    </w:p>
    <w:p w14:paraId="381FAF2F" w14:textId="12FF7C3E" w:rsidR="005A432E" w:rsidRDefault="005A432E" w:rsidP="00195E79">
      <w:pPr>
        <w:pStyle w:val="Listaszerbekezds"/>
        <w:numPr>
          <w:ilvl w:val="0"/>
          <w:numId w:val="38"/>
        </w:numPr>
        <w:spacing w:after="300"/>
        <w:ind w:left="714" w:hanging="357"/>
      </w:pPr>
      <w:r>
        <w:t>Bevételek bemutatása</w:t>
      </w:r>
    </w:p>
    <w:p w14:paraId="519ECE1F" w14:textId="4CCC5AE1" w:rsidR="005A432E" w:rsidRDefault="005F63A6" w:rsidP="00195E79">
      <w:pPr>
        <w:pStyle w:val="Listaszerbekezds"/>
        <w:ind w:left="720"/>
        <w:jc w:val="center"/>
      </w:pPr>
      <w:r w:rsidRPr="005F63A6">
        <w:drawing>
          <wp:inline distT="0" distB="0" distL="0" distR="0" wp14:anchorId="081A0B55" wp14:editId="75906F0A">
            <wp:extent cx="5391150" cy="4657725"/>
            <wp:effectExtent l="0" t="0" r="0"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4657725"/>
                    </a:xfrm>
                    <a:prstGeom prst="rect">
                      <a:avLst/>
                    </a:prstGeom>
                    <a:noFill/>
                    <a:ln>
                      <a:noFill/>
                    </a:ln>
                  </pic:spPr>
                </pic:pic>
              </a:graphicData>
            </a:graphic>
          </wp:inline>
        </w:drawing>
      </w:r>
    </w:p>
    <w:p w14:paraId="56C7356A" w14:textId="4B984DA3" w:rsidR="005F63A6" w:rsidRDefault="005F63A6" w:rsidP="00195E79">
      <w:pPr>
        <w:pStyle w:val="Listaszerbekezds"/>
        <w:ind w:left="720"/>
        <w:jc w:val="center"/>
      </w:pPr>
    </w:p>
    <w:p w14:paraId="2CE75389" w14:textId="3769C8B9" w:rsidR="005F63A6" w:rsidRPr="005A432E" w:rsidRDefault="005F63A6" w:rsidP="005F63A6">
      <w:pPr>
        <w:pStyle w:val="Listaszerbekezds"/>
        <w:ind w:left="720"/>
        <w:jc w:val="both"/>
      </w:pPr>
      <w:r>
        <w:t>Az előző éveket érintő bevétel, az előző évek szükséges áfa illetve bér korrekcióit tartalmazza.</w:t>
      </w:r>
    </w:p>
    <w:p w14:paraId="6B54A6F9" w14:textId="5F609833" w:rsidR="0003485A" w:rsidRDefault="0003485A" w:rsidP="005F63A6">
      <w:pPr>
        <w:pStyle w:val="Listaszerbekezds"/>
        <w:numPr>
          <w:ilvl w:val="0"/>
          <w:numId w:val="38"/>
        </w:numPr>
        <w:spacing w:before="300"/>
        <w:ind w:left="714" w:hanging="357"/>
        <w:jc w:val="both"/>
      </w:pPr>
      <w:r w:rsidRPr="000729A7">
        <w:t>Vásárolt szolgáltatások, igénybevételük indokl</w:t>
      </w:r>
      <w:bookmarkStart w:id="5" w:name="_GoBack"/>
      <w:bookmarkEnd w:id="5"/>
      <w:r w:rsidRPr="000729A7">
        <w:t>ása (jelentős szállítók, szolgáltatók, vállalkozási jogviszonyban közreműködők, alvállalkozók – esetleges outsource tevékenységek, részesedésük a tevékenységből)</w:t>
      </w:r>
      <w:r w:rsidR="00DA53AC">
        <w:t xml:space="preserve"> </w:t>
      </w:r>
      <w:r w:rsidR="006B08FB">
        <w:t xml:space="preserve">és </w:t>
      </w:r>
      <w:r w:rsidR="00DA53AC">
        <w:t xml:space="preserve">a </w:t>
      </w:r>
      <w:r w:rsidR="006B08FB" w:rsidRPr="000729A7">
        <w:t>szakmai programonként költségvetés</w:t>
      </w:r>
      <w:r w:rsidR="006B08FB">
        <w:t xml:space="preserve"> bemutatása </w:t>
      </w:r>
      <w:r w:rsidR="00DA53AC">
        <w:t>2019. év vonatkozásában.</w:t>
      </w:r>
    </w:p>
    <w:p w14:paraId="1C3AE132" w14:textId="15040FD2" w:rsidR="002A67DF" w:rsidRDefault="00F91B2B" w:rsidP="007C72BC">
      <w:pPr>
        <w:jc w:val="center"/>
      </w:pPr>
      <w:r w:rsidRPr="00F91B2B">
        <w:rPr>
          <w:noProof/>
        </w:rPr>
        <w:drawing>
          <wp:inline distT="0" distB="0" distL="0" distR="0" wp14:anchorId="27562D21" wp14:editId="5A34F90C">
            <wp:extent cx="5831840" cy="9719733"/>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1840" cy="9719733"/>
                    </a:xfrm>
                    <a:prstGeom prst="rect">
                      <a:avLst/>
                    </a:prstGeom>
                    <a:noFill/>
                    <a:ln>
                      <a:noFill/>
                    </a:ln>
                  </pic:spPr>
                </pic:pic>
              </a:graphicData>
            </a:graphic>
          </wp:inline>
        </w:drawing>
      </w:r>
    </w:p>
    <w:p w14:paraId="1F2A68DC" w14:textId="1256F2ED" w:rsidR="00555DA4" w:rsidRPr="00555DA4" w:rsidRDefault="00555DA4" w:rsidP="00555DA4">
      <w:pPr>
        <w:jc w:val="both"/>
      </w:pPr>
      <w:r w:rsidRPr="00555DA4">
        <w:t xml:space="preserve">Az egyéb kiemelt szolgáltatások részletes kimutatását tartalmazza a benyújtott ÜT. A </w:t>
      </w:r>
      <w:r w:rsidR="00F91B2B">
        <w:t xml:space="preserve">19 601 </w:t>
      </w:r>
      <w:r w:rsidRPr="00555DA4">
        <w:t>e Ft a szolgáltatások és a kiemelt szolgáltatások különbözete, amely sok kisebb, számszakilag tervezett, de konkrétan nem meghatározható, az előző évek tapasztalatai (bázis alap) szerint tervezett érték. Ezen kiadások nem a már megkötött szerződésekhez kapcsolható, NEM a kiemelt kategória, hanem a működés során felmerülő egyéb szolgáltatási kiadások.</w:t>
      </w:r>
    </w:p>
    <w:p w14:paraId="4D485485" w14:textId="77777777" w:rsidR="00555DA4" w:rsidRDefault="00555DA4" w:rsidP="00555DA4">
      <w:pPr>
        <w:jc w:val="both"/>
        <w:rPr>
          <w:color w:val="244061" w:themeColor="accent1" w:themeShade="80"/>
        </w:rPr>
      </w:pPr>
    </w:p>
    <w:p w14:paraId="0FAB29AA" w14:textId="122D446E" w:rsidR="00A41AF9" w:rsidRDefault="002434CC" w:rsidP="00555DA4">
      <w:pPr>
        <w:jc w:val="both"/>
      </w:pPr>
      <w:r w:rsidRPr="002434CC">
        <w:rPr>
          <w:noProof/>
        </w:rPr>
        <w:drawing>
          <wp:inline distT="0" distB="0" distL="0" distR="0" wp14:anchorId="5627DE2F" wp14:editId="379D067C">
            <wp:extent cx="5831840" cy="2010535"/>
            <wp:effectExtent l="0" t="0" r="0" b="889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1840" cy="2010535"/>
                    </a:xfrm>
                    <a:prstGeom prst="rect">
                      <a:avLst/>
                    </a:prstGeom>
                    <a:noFill/>
                    <a:ln>
                      <a:noFill/>
                    </a:ln>
                  </pic:spPr>
                </pic:pic>
              </a:graphicData>
            </a:graphic>
          </wp:inline>
        </w:drawing>
      </w:r>
    </w:p>
    <w:p w14:paraId="346A263E" w14:textId="295E2F34" w:rsidR="0003485A" w:rsidRPr="00507873" w:rsidRDefault="0003485A" w:rsidP="00195E79">
      <w:pPr>
        <w:numPr>
          <w:ilvl w:val="0"/>
          <w:numId w:val="38"/>
        </w:numPr>
        <w:spacing w:before="300"/>
        <w:ind w:left="714" w:hanging="357"/>
        <w:jc w:val="both"/>
      </w:pPr>
      <w:r w:rsidRPr="00507873">
        <w:t>A függelékként csatolt 201</w:t>
      </w:r>
      <w:r w:rsidR="00BB52D0" w:rsidRPr="00507873">
        <w:t>9</w:t>
      </w:r>
      <w:r w:rsidRPr="00507873">
        <w:t xml:space="preserve">. évi közbeszerzési terv </w:t>
      </w:r>
      <w:r w:rsidR="008C3A50">
        <w:t>egyes elemei:</w:t>
      </w:r>
    </w:p>
    <w:p w14:paraId="5A9FCFCC" w14:textId="0E97EC5E" w:rsidR="00507873" w:rsidRDefault="00507873" w:rsidP="00507873">
      <w:pPr>
        <w:ind w:left="708"/>
        <w:jc w:val="both"/>
      </w:pPr>
      <w:r>
        <w:t>A Társaság a 2019. évben tervezett</w:t>
      </w:r>
      <w:r w:rsidR="008C3A50">
        <w:t>,</w:t>
      </w:r>
      <w:r>
        <w:t xml:space="preserve"> a digitalizálási tevékenységeinek fejlesztéséhez</w:t>
      </w:r>
      <w:r w:rsidR="008C3A50">
        <w:t xml:space="preserve"> szükséges, illetve a szakfeladataihoz közvetlenül nem kötődő </w:t>
      </w:r>
      <w:r>
        <w:t>beszerzések</w:t>
      </w:r>
      <w:r w:rsidR="004A2302">
        <w:t>et</w:t>
      </w:r>
      <w:r w:rsidR="008C3A50">
        <w:t xml:space="preserve"> (pl.: üzemanyag)</w:t>
      </w:r>
      <w:r>
        <w:t xml:space="preserve"> – mind a szolgáltatások, mind az eszközök tekintetében </w:t>
      </w:r>
      <w:r w:rsidR="00DA53AC">
        <w:t>–</w:t>
      </w:r>
      <w:r>
        <w:t xml:space="preserve"> alapvetően a Központosított Közbeszerzés</w:t>
      </w:r>
      <w:r w:rsidR="004A2302">
        <w:t xml:space="preserve"> </w:t>
      </w:r>
      <w:r>
        <w:t>keretében tervezi megvalósítani.</w:t>
      </w:r>
      <w:r w:rsidR="00045E8E">
        <w:t xml:space="preserve"> Ennek megfelelően a 7. sz mellékletben szereplő üzemanyag (6 000 e Ft), valamint mobil telefonszolgáltatás (1 270 e Ft) beszerzését is Központosított Közbeszerzés keretében végzi, a KEF rendszeren keresztül.</w:t>
      </w:r>
    </w:p>
    <w:p w14:paraId="1FEF1906" w14:textId="17C94C4E" w:rsidR="009F01CA" w:rsidRDefault="00A72689" w:rsidP="00507873">
      <w:pPr>
        <w:ind w:left="708"/>
        <w:jc w:val="both"/>
      </w:pPr>
      <w:r>
        <w:t xml:space="preserve">A Társaság jelenleg ismert, (CPV kód szerint </w:t>
      </w:r>
      <w:r w:rsidR="009F01CA">
        <w:t xml:space="preserve">nem </w:t>
      </w:r>
      <w:r>
        <w:t>megjelölt) csoportosított közbeszerzései</w:t>
      </w:r>
      <w:r w:rsidR="009F01CA">
        <w:t>n kívül N</w:t>
      </w:r>
      <w:r w:rsidR="00045E8E">
        <w:t>EM tervez további közbeszerzést, mivel a fenti táblázatban megjelölt 30 500 e Ft beruházás összeszámítással érintett tételei a közbeszerzési értékhatárt nem haladják meg.</w:t>
      </w:r>
    </w:p>
    <w:p w14:paraId="6A2B00AB" w14:textId="348CFDBD" w:rsidR="00A72689" w:rsidRDefault="009F01CA" w:rsidP="00507873">
      <w:pPr>
        <w:ind w:left="708"/>
        <w:jc w:val="both"/>
      </w:pPr>
      <w:r>
        <w:t xml:space="preserve"> </w:t>
      </w:r>
    </w:p>
    <w:p w14:paraId="48E23700" w14:textId="51860E43" w:rsidR="00A72689" w:rsidRDefault="00A72689" w:rsidP="00507873">
      <w:pPr>
        <w:ind w:left="708"/>
        <w:jc w:val="both"/>
      </w:pPr>
      <w:r>
        <w:t>A Beruházási tervben feltüntetett további beszerzések</w:t>
      </w:r>
      <w:r w:rsidR="009F01CA">
        <w:t>:</w:t>
      </w:r>
    </w:p>
    <w:p w14:paraId="23EC0598" w14:textId="3AB37113" w:rsidR="009F01CA" w:rsidRDefault="009F01CA" w:rsidP="002434CC">
      <w:pPr>
        <w:jc w:val="both"/>
      </w:pPr>
    </w:p>
    <w:p w14:paraId="3FF3B38E" w14:textId="6D80DE27" w:rsidR="00507873" w:rsidRDefault="006066BE" w:rsidP="00507873">
      <w:pPr>
        <w:ind w:left="708"/>
        <w:jc w:val="both"/>
      </w:pPr>
      <w:r>
        <w:t>A szolgáltatások tekintetében</w:t>
      </w:r>
      <w:r w:rsidR="00507873">
        <w:t xml:space="preserve"> a 3D digitalizáció eredményeinek webes környezetben való bemutatását célzó szoftver beszerzése (3D SiteShow, 3D model generátor alkalmazás), valamint a meglévő központi adatbázis (MandaDB) igény szerinti fejlesztését (Europeana kapcsolati interface-ek, OAI PMH Repox aktualizálása) tervezi megvalósítani mintegy nettó </w:t>
      </w:r>
      <w:r w:rsidR="00552A83">
        <w:t>22</w:t>
      </w:r>
      <w:r w:rsidR="00507873">
        <w:t xml:space="preserve"> millió forint értékben.</w:t>
      </w:r>
    </w:p>
    <w:p w14:paraId="033C1E63" w14:textId="0230543F" w:rsidR="00195E79" w:rsidRDefault="00507873" w:rsidP="00507873">
      <w:pPr>
        <w:ind w:left="708"/>
        <w:jc w:val="both"/>
      </w:pPr>
      <w:r>
        <w:t xml:space="preserve">Az eszközbeszerzés esetében a meglévő IT infrastruktúra szinten tartása a cél, amely nem igényli nagyobb pénzügyi forrás felhasználását. A beszerzendő eszközök körét nagy felbontású szkenner, a 3D épület digitalizáláshoz drón konfigurációk és a számítógépek alkotják összességében mintegy nettó </w:t>
      </w:r>
      <w:r w:rsidR="00552A83">
        <w:t>8,5</w:t>
      </w:r>
      <w:r>
        <w:t>millió forint értékben.</w:t>
      </w:r>
    </w:p>
    <w:p w14:paraId="131CAA2A" w14:textId="77777777" w:rsidR="00195E79" w:rsidRDefault="00195E79">
      <w:pPr>
        <w:spacing w:after="200" w:line="276" w:lineRule="auto"/>
      </w:pPr>
      <w:r>
        <w:br w:type="page"/>
      </w:r>
    </w:p>
    <w:p w14:paraId="16C79ACB" w14:textId="1CF7DD03" w:rsidR="0003485A" w:rsidRPr="00490809" w:rsidRDefault="008C3A50" w:rsidP="00195E79">
      <w:pPr>
        <w:numPr>
          <w:ilvl w:val="0"/>
          <w:numId w:val="38"/>
        </w:numPr>
        <w:spacing w:after="300"/>
        <w:ind w:left="714" w:hanging="357"/>
        <w:jc w:val="both"/>
      </w:pPr>
      <w:r>
        <w:t>Humánerőforrás</w:t>
      </w:r>
      <w:r w:rsidR="00332D90">
        <w:t xml:space="preserve"> (2019)</w:t>
      </w:r>
    </w:p>
    <w:tbl>
      <w:tblPr>
        <w:tblW w:w="9622" w:type="dxa"/>
        <w:tblCellMar>
          <w:left w:w="70" w:type="dxa"/>
          <w:right w:w="70" w:type="dxa"/>
        </w:tblCellMar>
        <w:tblLook w:val="04A0" w:firstRow="1" w:lastRow="0" w:firstColumn="1" w:lastColumn="0" w:noHBand="0" w:noVBand="1"/>
      </w:tblPr>
      <w:tblGrid>
        <w:gridCol w:w="1251"/>
        <w:gridCol w:w="3417"/>
        <w:gridCol w:w="1418"/>
        <w:gridCol w:w="2451"/>
        <w:gridCol w:w="1085"/>
      </w:tblGrid>
      <w:tr w:rsidR="00C52ECB" w:rsidRPr="00C52ECB" w14:paraId="49DC359E" w14:textId="77777777" w:rsidTr="00C52ECB">
        <w:trPr>
          <w:trHeight w:val="330"/>
        </w:trPr>
        <w:tc>
          <w:tcPr>
            <w:tcW w:w="9622" w:type="dxa"/>
            <w:gridSpan w:val="5"/>
            <w:tcBorders>
              <w:top w:val="single" w:sz="8" w:space="0" w:color="auto"/>
              <w:left w:val="single" w:sz="8" w:space="0" w:color="auto"/>
              <w:bottom w:val="single" w:sz="8" w:space="0" w:color="auto"/>
              <w:right w:val="nil"/>
            </w:tcBorders>
            <w:shd w:val="clear" w:color="auto" w:fill="auto"/>
            <w:noWrap/>
            <w:vAlign w:val="center"/>
            <w:hideMark/>
          </w:tcPr>
          <w:p w14:paraId="70A6CB90" w14:textId="77777777" w:rsidR="00C52ECB" w:rsidRPr="00C52ECB" w:rsidRDefault="00C52ECB" w:rsidP="00C52ECB">
            <w:pPr>
              <w:jc w:val="center"/>
              <w:rPr>
                <w:b/>
                <w:bCs/>
                <w:color w:val="000000"/>
              </w:rPr>
            </w:pPr>
            <w:r w:rsidRPr="00C52ECB">
              <w:rPr>
                <w:b/>
                <w:bCs/>
                <w:color w:val="000000"/>
              </w:rPr>
              <w:t>Kimutatás álláshelyekről és bérekről</w:t>
            </w:r>
          </w:p>
        </w:tc>
      </w:tr>
      <w:tr w:rsidR="00C52ECB" w:rsidRPr="00C52ECB" w14:paraId="2626BEB9" w14:textId="77777777" w:rsidTr="00C52ECB">
        <w:trPr>
          <w:trHeight w:val="510"/>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2001D43A" w14:textId="77777777" w:rsidR="00C52ECB" w:rsidRPr="00C52ECB" w:rsidRDefault="00C52ECB" w:rsidP="00C52ECB">
            <w:pPr>
              <w:jc w:val="center"/>
              <w:rPr>
                <w:color w:val="000000"/>
                <w:sz w:val="20"/>
                <w:szCs w:val="20"/>
              </w:rPr>
            </w:pPr>
            <w:r w:rsidRPr="00C52ECB">
              <w:rPr>
                <w:color w:val="000000"/>
                <w:sz w:val="20"/>
                <w:szCs w:val="20"/>
              </w:rPr>
              <w:t>Munkavégzés</w:t>
            </w:r>
          </w:p>
        </w:tc>
        <w:tc>
          <w:tcPr>
            <w:tcW w:w="3417" w:type="dxa"/>
            <w:tcBorders>
              <w:top w:val="nil"/>
              <w:left w:val="nil"/>
              <w:bottom w:val="single" w:sz="8" w:space="0" w:color="auto"/>
              <w:right w:val="single" w:sz="8" w:space="0" w:color="auto"/>
            </w:tcBorders>
            <w:shd w:val="clear" w:color="auto" w:fill="auto"/>
            <w:vAlign w:val="center"/>
            <w:hideMark/>
          </w:tcPr>
          <w:p w14:paraId="01378925" w14:textId="77777777" w:rsidR="00C52ECB" w:rsidRPr="00C52ECB" w:rsidRDefault="00C52ECB" w:rsidP="00C52ECB">
            <w:pPr>
              <w:jc w:val="center"/>
              <w:rPr>
                <w:color w:val="000000"/>
                <w:sz w:val="20"/>
                <w:szCs w:val="20"/>
              </w:rPr>
            </w:pPr>
            <w:r w:rsidRPr="00C52ECB">
              <w:rPr>
                <w:color w:val="000000"/>
                <w:sz w:val="20"/>
                <w:szCs w:val="20"/>
              </w:rPr>
              <w:t>Munkakör</w:t>
            </w:r>
          </w:p>
        </w:tc>
        <w:tc>
          <w:tcPr>
            <w:tcW w:w="1418" w:type="dxa"/>
            <w:tcBorders>
              <w:top w:val="single" w:sz="8" w:space="0" w:color="auto"/>
              <w:left w:val="nil"/>
              <w:bottom w:val="single" w:sz="8" w:space="0" w:color="auto"/>
              <w:right w:val="single" w:sz="8" w:space="0" w:color="000000"/>
            </w:tcBorders>
            <w:shd w:val="clear" w:color="auto" w:fill="auto"/>
            <w:vAlign w:val="center"/>
            <w:hideMark/>
          </w:tcPr>
          <w:p w14:paraId="4A94FC46" w14:textId="77777777" w:rsidR="00C52ECB" w:rsidRPr="00C52ECB" w:rsidRDefault="00C52ECB" w:rsidP="00C52ECB">
            <w:pPr>
              <w:jc w:val="center"/>
              <w:rPr>
                <w:color w:val="000000"/>
                <w:sz w:val="20"/>
                <w:szCs w:val="20"/>
              </w:rPr>
            </w:pPr>
            <w:r w:rsidRPr="00C52ECB">
              <w:rPr>
                <w:color w:val="000000"/>
                <w:sz w:val="20"/>
                <w:szCs w:val="20"/>
              </w:rPr>
              <w:t>Tényleges létszám</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09EED3C" w14:textId="77777777" w:rsidR="00C52ECB" w:rsidRPr="00C52ECB" w:rsidRDefault="00C52ECB" w:rsidP="00C52ECB">
            <w:pPr>
              <w:jc w:val="center"/>
              <w:rPr>
                <w:color w:val="000000"/>
                <w:sz w:val="20"/>
                <w:szCs w:val="20"/>
              </w:rPr>
            </w:pPr>
            <w:r w:rsidRPr="00C52ECB">
              <w:rPr>
                <w:color w:val="000000"/>
                <w:sz w:val="20"/>
                <w:szCs w:val="20"/>
              </w:rPr>
              <w:t>Munkakörhöz tartozó bruttó bér</w:t>
            </w:r>
          </w:p>
        </w:tc>
        <w:tc>
          <w:tcPr>
            <w:tcW w:w="1085" w:type="dxa"/>
            <w:tcBorders>
              <w:top w:val="single" w:sz="8" w:space="0" w:color="auto"/>
              <w:left w:val="nil"/>
              <w:bottom w:val="single" w:sz="8" w:space="0" w:color="auto"/>
              <w:right w:val="single" w:sz="8" w:space="0" w:color="000000"/>
            </w:tcBorders>
            <w:shd w:val="clear" w:color="auto" w:fill="auto"/>
            <w:vAlign w:val="center"/>
            <w:hideMark/>
          </w:tcPr>
          <w:p w14:paraId="7BFFFA00" w14:textId="77777777" w:rsidR="00C52ECB" w:rsidRPr="00C52ECB" w:rsidRDefault="00C52ECB" w:rsidP="00C52ECB">
            <w:pPr>
              <w:jc w:val="center"/>
              <w:rPr>
                <w:color w:val="000000"/>
                <w:sz w:val="20"/>
                <w:szCs w:val="20"/>
              </w:rPr>
            </w:pPr>
            <w:r w:rsidRPr="00C52ECB">
              <w:rPr>
                <w:color w:val="000000"/>
                <w:sz w:val="20"/>
                <w:szCs w:val="20"/>
              </w:rPr>
              <w:t>Ebből üres álláshelyek száma</w:t>
            </w:r>
          </w:p>
        </w:tc>
      </w:tr>
      <w:tr w:rsidR="00C52ECB" w:rsidRPr="00C52ECB" w14:paraId="5CBEEA25" w14:textId="77777777" w:rsidTr="00C52ECB">
        <w:trPr>
          <w:trHeight w:val="330"/>
        </w:trPr>
        <w:tc>
          <w:tcPr>
            <w:tcW w:w="1251" w:type="dxa"/>
            <w:vMerge w:val="restart"/>
            <w:tcBorders>
              <w:top w:val="nil"/>
              <w:left w:val="single" w:sz="8" w:space="0" w:color="auto"/>
              <w:bottom w:val="double" w:sz="6" w:space="0" w:color="000000"/>
              <w:right w:val="single" w:sz="8" w:space="0" w:color="auto"/>
            </w:tcBorders>
            <w:shd w:val="clear" w:color="auto" w:fill="auto"/>
            <w:vAlign w:val="center"/>
            <w:hideMark/>
          </w:tcPr>
          <w:p w14:paraId="376F8843" w14:textId="77777777" w:rsidR="00C52ECB" w:rsidRPr="00C52ECB" w:rsidRDefault="00C52ECB" w:rsidP="00C52ECB">
            <w:pPr>
              <w:jc w:val="center"/>
              <w:rPr>
                <w:color w:val="000000"/>
                <w:sz w:val="20"/>
                <w:szCs w:val="20"/>
              </w:rPr>
            </w:pPr>
            <w:r w:rsidRPr="00C52ECB">
              <w:rPr>
                <w:color w:val="000000"/>
                <w:sz w:val="20"/>
                <w:szCs w:val="20"/>
              </w:rPr>
              <w:t>Budapest Központ</w:t>
            </w:r>
          </w:p>
        </w:tc>
        <w:tc>
          <w:tcPr>
            <w:tcW w:w="3417" w:type="dxa"/>
            <w:tcBorders>
              <w:top w:val="nil"/>
              <w:left w:val="nil"/>
              <w:bottom w:val="single" w:sz="8" w:space="0" w:color="auto"/>
              <w:right w:val="single" w:sz="8" w:space="0" w:color="auto"/>
            </w:tcBorders>
            <w:shd w:val="clear" w:color="auto" w:fill="auto"/>
            <w:noWrap/>
            <w:vAlign w:val="center"/>
            <w:hideMark/>
          </w:tcPr>
          <w:p w14:paraId="4CCB5000" w14:textId="77777777" w:rsidR="00C52ECB" w:rsidRPr="00C52ECB" w:rsidRDefault="00C52ECB" w:rsidP="00C52ECB">
            <w:pPr>
              <w:rPr>
                <w:color w:val="000000"/>
                <w:sz w:val="20"/>
                <w:szCs w:val="20"/>
              </w:rPr>
            </w:pPr>
            <w:r w:rsidRPr="00C52ECB">
              <w:rPr>
                <w:color w:val="000000"/>
                <w:sz w:val="20"/>
                <w:szCs w:val="20"/>
              </w:rPr>
              <w:t>Ügyvezető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2EC8EBCA"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6D0A6B6A" w14:textId="77777777" w:rsidR="00C52ECB" w:rsidRPr="00C52ECB" w:rsidRDefault="00C52ECB" w:rsidP="00C52ECB">
            <w:pPr>
              <w:jc w:val="right"/>
              <w:rPr>
                <w:color w:val="000000"/>
                <w:sz w:val="20"/>
                <w:szCs w:val="20"/>
              </w:rPr>
            </w:pPr>
            <w:r w:rsidRPr="00C52ECB">
              <w:rPr>
                <w:color w:val="000000"/>
                <w:sz w:val="20"/>
                <w:szCs w:val="20"/>
              </w:rPr>
              <w:t>14 520 000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43C7A2D7"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3CF4AF2C"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232977B1"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08E18A82" w14:textId="77777777" w:rsidR="00C52ECB" w:rsidRPr="00C52ECB" w:rsidRDefault="00C52ECB" w:rsidP="00C52ECB">
            <w:pPr>
              <w:rPr>
                <w:color w:val="000000"/>
                <w:sz w:val="20"/>
                <w:szCs w:val="20"/>
              </w:rPr>
            </w:pPr>
            <w:r w:rsidRPr="00C52ECB">
              <w:rPr>
                <w:color w:val="000000"/>
                <w:sz w:val="20"/>
                <w:szCs w:val="20"/>
              </w:rPr>
              <w:t>Ügyvezető helyettes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4F8B6276"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314D1C6A" w14:textId="77777777" w:rsidR="00C52ECB" w:rsidRPr="00C52ECB" w:rsidRDefault="00C52ECB" w:rsidP="00C52ECB">
            <w:pPr>
              <w:jc w:val="right"/>
              <w:rPr>
                <w:color w:val="000000"/>
                <w:sz w:val="20"/>
                <w:szCs w:val="20"/>
              </w:rPr>
            </w:pPr>
            <w:r w:rsidRPr="00C52ECB">
              <w:rPr>
                <w:color w:val="000000"/>
                <w:sz w:val="20"/>
                <w:szCs w:val="20"/>
              </w:rPr>
              <w:t>11 136 000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7647D649"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4AAE2C25"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11F1002E"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65A0AC57" w14:textId="77777777" w:rsidR="00C52ECB" w:rsidRPr="00C52ECB" w:rsidRDefault="00C52ECB" w:rsidP="00C52ECB">
            <w:pPr>
              <w:rPr>
                <w:color w:val="000000"/>
                <w:sz w:val="20"/>
                <w:szCs w:val="20"/>
              </w:rPr>
            </w:pPr>
            <w:r w:rsidRPr="00C52ECB">
              <w:rPr>
                <w:color w:val="000000"/>
                <w:sz w:val="20"/>
                <w:szCs w:val="20"/>
              </w:rPr>
              <w:t>Gazdasági vezető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60007852"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0D14BF27" w14:textId="77777777" w:rsidR="00C52ECB" w:rsidRPr="00C52ECB" w:rsidRDefault="00C52ECB" w:rsidP="00C52ECB">
            <w:pPr>
              <w:jc w:val="right"/>
              <w:rPr>
                <w:color w:val="000000"/>
                <w:sz w:val="20"/>
                <w:szCs w:val="20"/>
              </w:rPr>
            </w:pPr>
            <w:r w:rsidRPr="00C52ECB">
              <w:rPr>
                <w:color w:val="000000"/>
                <w:sz w:val="20"/>
                <w:szCs w:val="20"/>
              </w:rPr>
              <w:t>11 136 000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6FF5FB14"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596BCD2D"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16E06747"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39E6CE7C" w14:textId="77777777" w:rsidR="00C52ECB" w:rsidRPr="00C52ECB" w:rsidRDefault="00C52ECB" w:rsidP="00C52ECB">
            <w:pPr>
              <w:rPr>
                <w:color w:val="000000"/>
                <w:sz w:val="20"/>
                <w:szCs w:val="20"/>
              </w:rPr>
            </w:pPr>
            <w:r w:rsidRPr="00C52ECB">
              <w:rPr>
                <w:color w:val="000000"/>
                <w:sz w:val="20"/>
                <w:szCs w:val="20"/>
              </w:rPr>
              <w:t>Projekt igazgató</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668C2DA8"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2AC0723B" w14:textId="77777777" w:rsidR="00C52ECB" w:rsidRPr="00C52ECB" w:rsidRDefault="00C52ECB" w:rsidP="00C52ECB">
            <w:pPr>
              <w:jc w:val="right"/>
              <w:rPr>
                <w:color w:val="000000"/>
                <w:sz w:val="20"/>
                <w:szCs w:val="20"/>
              </w:rPr>
            </w:pPr>
            <w:r w:rsidRPr="00C52ECB">
              <w:rPr>
                <w:color w:val="000000"/>
                <w:sz w:val="20"/>
                <w:szCs w:val="20"/>
              </w:rPr>
              <w:t>8 400 000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33EB0000"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485A2437"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17AB14A3"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19436A2A" w14:textId="77777777" w:rsidR="00C52ECB" w:rsidRPr="00C52ECB" w:rsidRDefault="00C52ECB" w:rsidP="00C52ECB">
            <w:pPr>
              <w:rPr>
                <w:color w:val="000000"/>
                <w:sz w:val="20"/>
                <w:szCs w:val="20"/>
              </w:rPr>
            </w:pPr>
            <w:r w:rsidRPr="00C52ECB">
              <w:rPr>
                <w:color w:val="000000"/>
                <w:sz w:val="20"/>
                <w:szCs w:val="20"/>
              </w:rPr>
              <w:t>Főtanácsadó</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4A4C8288"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74387ADD" w14:textId="77777777" w:rsidR="00C52ECB" w:rsidRPr="00C52ECB" w:rsidRDefault="00C52ECB" w:rsidP="00C52ECB">
            <w:pPr>
              <w:jc w:val="right"/>
              <w:rPr>
                <w:color w:val="000000"/>
                <w:sz w:val="20"/>
                <w:szCs w:val="20"/>
              </w:rPr>
            </w:pPr>
            <w:r w:rsidRPr="00C52ECB">
              <w:rPr>
                <w:color w:val="000000"/>
                <w:sz w:val="20"/>
                <w:szCs w:val="20"/>
              </w:rPr>
              <w:t>8 640 000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35CE59DC"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2AACBC0A"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452C1CE9"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485DE2B2" w14:textId="77777777" w:rsidR="00C52ECB" w:rsidRPr="00C52ECB" w:rsidRDefault="00C52ECB" w:rsidP="00C52ECB">
            <w:pPr>
              <w:rPr>
                <w:color w:val="000000"/>
                <w:sz w:val="20"/>
                <w:szCs w:val="20"/>
              </w:rPr>
            </w:pPr>
            <w:r w:rsidRPr="00C52ECB">
              <w:rPr>
                <w:color w:val="000000"/>
                <w:sz w:val="20"/>
                <w:szCs w:val="20"/>
              </w:rPr>
              <w:t>Jogi szakreferens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54CEAE84"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1809CE5B" w14:textId="77777777" w:rsidR="00C52ECB" w:rsidRPr="00C52ECB" w:rsidRDefault="00C52ECB" w:rsidP="00C52ECB">
            <w:pPr>
              <w:jc w:val="right"/>
              <w:rPr>
                <w:color w:val="000000"/>
                <w:sz w:val="20"/>
                <w:szCs w:val="20"/>
              </w:rPr>
            </w:pPr>
            <w:r w:rsidRPr="00C52ECB">
              <w:rPr>
                <w:color w:val="000000"/>
                <w:sz w:val="20"/>
                <w:szCs w:val="20"/>
              </w:rPr>
              <w:t>7 800 000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4B3E28B6"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772B886F"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3FB69104"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59E627EF" w14:textId="77777777" w:rsidR="00C52ECB" w:rsidRPr="00C52ECB" w:rsidRDefault="00C52ECB" w:rsidP="00C52ECB">
            <w:pPr>
              <w:rPr>
                <w:color w:val="000000"/>
                <w:sz w:val="20"/>
                <w:szCs w:val="20"/>
              </w:rPr>
            </w:pPr>
            <w:r w:rsidRPr="00C52ECB">
              <w:rPr>
                <w:color w:val="000000"/>
                <w:sz w:val="20"/>
                <w:szCs w:val="20"/>
              </w:rPr>
              <w:t>Kulturális vezető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6D96E1B9"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505E779C" w14:textId="77777777" w:rsidR="00C52ECB" w:rsidRPr="00C52ECB" w:rsidRDefault="00C52ECB" w:rsidP="00C52ECB">
            <w:pPr>
              <w:jc w:val="right"/>
              <w:rPr>
                <w:color w:val="000000"/>
                <w:sz w:val="20"/>
                <w:szCs w:val="20"/>
              </w:rPr>
            </w:pPr>
            <w:r w:rsidRPr="00C52ECB">
              <w:rPr>
                <w:color w:val="000000"/>
                <w:sz w:val="20"/>
                <w:szCs w:val="20"/>
              </w:rPr>
              <w:t>8 400 000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531F69D2"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665BB584"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5C1E00C9"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0610FF9B" w14:textId="77777777" w:rsidR="00C52ECB" w:rsidRPr="00C52ECB" w:rsidRDefault="00C52ECB" w:rsidP="00C52ECB">
            <w:pPr>
              <w:rPr>
                <w:color w:val="000000"/>
                <w:sz w:val="20"/>
                <w:szCs w:val="20"/>
              </w:rPr>
            </w:pPr>
            <w:r w:rsidRPr="00C52ECB">
              <w:rPr>
                <w:color w:val="000000"/>
                <w:sz w:val="20"/>
                <w:szCs w:val="20"/>
              </w:rPr>
              <w:t>Titkárságvezető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552A95F4"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5DC797C4" w14:textId="77777777" w:rsidR="00C52ECB" w:rsidRPr="00C52ECB" w:rsidRDefault="00C52ECB" w:rsidP="00C52ECB">
            <w:pPr>
              <w:jc w:val="right"/>
              <w:rPr>
                <w:color w:val="000000"/>
                <w:sz w:val="20"/>
                <w:szCs w:val="20"/>
              </w:rPr>
            </w:pPr>
            <w:r w:rsidRPr="00C52ECB">
              <w:rPr>
                <w:color w:val="000000"/>
                <w:sz w:val="20"/>
                <w:szCs w:val="20"/>
              </w:rPr>
              <w:t>6 600 000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4D162A25"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210C4F68"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674F6E41"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6D45A3A1" w14:textId="77777777" w:rsidR="00C52ECB" w:rsidRPr="00C52ECB" w:rsidRDefault="00C52ECB" w:rsidP="00C52ECB">
            <w:pPr>
              <w:rPr>
                <w:color w:val="000000"/>
                <w:sz w:val="20"/>
                <w:szCs w:val="20"/>
              </w:rPr>
            </w:pPr>
            <w:r w:rsidRPr="00C52ECB">
              <w:rPr>
                <w:color w:val="000000"/>
                <w:sz w:val="20"/>
                <w:szCs w:val="20"/>
              </w:rPr>
              <w:t>Projekt koordinátor</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23A34689"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49D5B0BD" w14:textId="77777777" w:rsidR="00C52ECB" w:rsidRPr="00C52ECB" w:rsidRDefault="00C52ECB" w:rsidP="00C52ECB">
            <w:pPr>
              <w:jc w:val="right"/>
              <w:rPr>
                <w:color w:val="000000"/>
                <w:sz w:val="20"/>
                <w:szCs w:val="20"/>
              </w:rPr>
            </w:pPr>
            <w:r w:rsidRPr="00C52ECB">
              <w:rPr>
                <w:color w:val="000000"/>
                <w:sz w:val="20"/>
                <w:szCs w:val="20"/>
              </w:rPr>
              <w:t>7 200 000</w:t>
            </w:r>
          </w:p>
        </w:tc>
        <w:tc>
          <w:tcPr>
            <w:tcW w:w="1085" w:type="dxa"/>
            <w:tcBorders>
              <w:top w:val="single" w:sz="8" w:space="0" w:color="auto"/>
              <w:left w:val="nil"/>
              <w:bottom w:val="single" w:sz="8" w:space="0" w:color="auto"/>
              <w:right w:val="single" w:sz="8" w:space="0" w:color="000000"/>
            </w:tcBorders>
            <w:shd w:val="clear" w:color="000000" w:fill="CCFFCC"/>
            <w:noWrap/>
            <w:vAlign w:val="center"/>
            <w:hideMark/>
          </w:tcPr>
          <w:p w14:paraId="25EA1AA1" w14:textId="77777777" w:rsidR="00C52ECB" w:rsidRPr="00C52ECB" w:rsidRDefault="00C52ECB" w:rsidP="00C52ECB">
            <w:pPr>
              <w:jc w:val="right"/>
              <w:rPr>
                <w:color w:val="000000"/>
                <w:sz w:val="20"/>
                <w:szCs w:val="20"/>
              </w:rPr>
            </w:pPr>
            <w:r w:rsidRPr="00C52ECB">
              <w:rPr>
                <w:color w:val="000000"/>
                <w:sz w:val="20"/>
                <w:szCs w:val="20"/>
              </w:rPr>
              <w:t>1</w:t>
            </w:r>
          </w:p>
        </w:tc>
      </w:tr>
      <w:tr w:rsidR="00C52ECB" w:rsidRPr="00C52ECB" w14:paraId="23BA30C6"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704F161B"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250FF508" w14:textId="77777777" w:rsidR="00C52ECB" w:rsidRPr="00C52ECB" w:rsidRDefault="00C52ECB" w:rsidP="00C52ECB">
            <w:pPr>
              <w:rPr>
                <w:color w:val="000000"/>
                <w:sz w:val="20"/>
                <w:szCs w:val="20"/>
              </w:rPr>
            </w:pPr>
            <w:r w:rsidRPr="00C52ECB">
              <w:rPr>
                <w:color w:val="000000"/>
                <w:sz w:val="20"/>
                <w:szCs w:val="20"/>
              </w:rPr>
              <w:t>Informatikus rendszergazda</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70380B0C"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310CAEB7" w14:textId="77777777" w:rsidR="00C52ECB" w:rsidRPr="00C52ECB" w:rsidRDefault="00C52ECB" w:rsidP="00C52ECB">
            <w:pPr>
              <w:jc w:val="right"/>
              <w:rPr>
                <w:color w:val="000000"/>
                <w:sz w:val="20"/>
                <w:szCs w:val="20"/>
              </w:rPr>
            </w:pPr>
            <w:r w:rsidRPr="00C52ECB">
              <w:rPr>
                <w:color w:val="000000"/>
                <w:sz w:val="20"/>
                <w:szCs w:val="20"/>
              </w:rPr>
              <w:t>5 400 000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4E9776ED"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3A520BAB"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38EDEB21"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1A622A9B" w14:textId="77777777" w:rsidR="00C52ECB" w:rsidRPr="00C52ECB" w:rsidRDefault="00C52ECB" w:rsidP="00C52ECB">
            <w:pPr>
              <w:rPr>
                <w:color w:val="000000"/>
                <w:sz w:val="20"/>
                <w:szCs w:val="20"/>
              </w:rPr>
            </w:pPr>
            <w:r w:rsidRPr="00C52ECB">
              <w:rPr>
                <w:color w:val="000000"/>
                <w:sz w:val="20"/>
                <w:szCs w:val="20"/>
              </w:rPr>
              <w:t>Adatbáziskezelő-archivátor</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43093913" w14:textId="77777777" w:rsidR="00C52ECB" w:rsidRPr="00C52ECB" w:rsidRDefault="00C52ECB" w:rsidP="00C52ECB">
            <w:pPr>
              <w:jc w:val="right"/>
              <w:rPr>
                <w:color w:val="000000"/>
                <w:sz w:val="20"/>
                <w:szCs w:val="20"/>
              </w:rPr>
            </w:pPr>
            <w:r w:rsidRPr="00C52ECB">
              <w:rPr>
                <w:color w:val="000000"/>
                <w:sz w:val="20"/>
                <w:szCs w:val="20"/>
              </w:rPr>
              <w:t>5</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53DF73A7" w14:textId="77777777" w:rsidR="00C52ECB" w:rsidRPr="00C52ECB" w:rsidRDefault="00C52ECB" w:rsidP="00C52ECB">
            <w:pPr>
              <w:jc w:val="right"/>
              <w:rPr>
                <w:color w:val="000000"/>
                <w:sz w:val="20"/>
                <w:szCs w:val="20"/>
              </w:rPr>
            </w:pPr>
            <w:r w:rsidRPr="00C52ECB">
              <w:rPr>
                <w:color w:val="000000"/>
                <w:sz w:val="20"/>
                <w:szCs w:val="20"/>
              </w:rPr>
              <w:t>27 500 000</w:t>
            </w:r>
          </w:p>
        </w:tc>
        <w:tc>
          <w:tcPr>
            <w:tcW w:w="1085" w:type="dxa"/>
            <w:tcBorders>
              <w:top w:val="single" w:sz="8" w:space="0" w:color="auto"/>
              <w:left w:val="nil"/>
              <w:bottom w:val="single" w:sz="8" w:space="0" w:color="auto"/>
              <w:right w:val="single" w:sz="8" w:space="0" w:color="000000"/>
            </w:tcBorders>
            <w:shd w:val="clear" w:color="000000" w:fill="CCFFCC"/>
            <w:noWrap/>
            <w:vAlign w:val="center"/>
            <w:hideMark/>
          </w:tcPr>
          <w:p w14:paraId="3E64C122" w14:textId="77777777" w:rsidR="00C52ECB" w:rsidRPr="00C52ECB" w:rsidRDefault="00C52ECB" w:rsidP="00C52ECB">
            <w:pPr>
              <w:jc w:val="right"/>
              <w:rPr>
                <w:color w:val="000000"/>
                <w:sz w:val="20"/>
                <w:szCs w:val="20"/>
              </w:rPr>
            </w:pPr>
            <w:r w:rsidRPr="00C52ECB">
              <w:rPr>
                <w:color w:val="000000"/>
                <w:sz w:val="20"/>
                <w:szCs w:val="20"/>
              </w:rPr>
              <w:t>1</w:t>
            </w:r>
          </w:p>
        </w:tc>
      </w:tr>
      <w:tr w:rsidR="00C52ECB" w:rsidRPr="00C52ECB" w14:paraId="686CAD2D"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7896828C"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411B367C" w14:textId="77777777" w:rsidR="00C52ECB" w:rsidRPr="00C52ECB" w:rsidRDefault="00C52ECB" w:rsidP="00C52ECB">
            <w:pPr>
              <w:rPr>
                <w:color w:val="000000"/>
                <w:sz w:val="20"/>
                <w:szCs w:val="20"/>
              </w:rPr>
            </w:pPr>
            <w:r w:rsidRPr="00C52ECB">
              <w:rPr>
                <w:color w:val="000000"/>
                <w:sz w:val="20"/>
                <w:szCs w:val="20"/>
              </w:rPr>
              <w:t>Informatikus könyvtáros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4C06162D"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208DA21A" w14:textId="77777777" w:rsidR="00C52ECB" w:rsidRPr="00C52ECB" w:rsidRDefault="00C52ECB" w:rsidP="00C52ECB">
            <w:pPr>
              <w:jc w:val="right"/>
              <w:rPr>
                <w:color w:val="000000"/>
                <w:sz w:val="20"/>
                <w:szCs w:val="20"/>
              </w:rPr>
            </w:pPr>
            <w:r w:rsidRPr="00C52ECB">
              <w:rPr>
                <w:color w:val="000000"/>
                <w:sz w:val="20"/>
                <w:szCs w:val="20"/>
              </w:rPr>
              <w:t>4 200 000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74908C8B"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06317278"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2C3C7AC7"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273EFF8F" w14:textId="77777777" w:rsidR="00C52ECB" w:rsidRPr="00C52ECB" w:rsidRDefault="00C52ECB" w:rsidP="00C52ECB">
            <w:pPr>
              <w:rPr>
                <w:color w:val="000000"/>
                <w:sz w:val="20"/>
                <w:szCs w:val="20"/>
              </w:rPr>
            </w:pPr>
            <w:r w:rsidRPr="00C52ECB">
              <w:rPr>
                <w:color w:val="000000"/>
                <w:sz w:val="20"/>
                <w:szCs w:val="20"/>
              </w:rPr>
              <w:t>Gépkocsivezető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36DECD91"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1C810B7F" w14:textId="77777777" w:rsidR="00C52ECB" w:rsidRPr="00C52ECB" w:rsidRDefault="00C52ECB" w:rsidP="00C52ECB">
            <w:pPr>
              <w:jc w:val="right"/>
              <w:rPr>
                <w:color w:val="000000"/>
                <w:sz w:val="20"/>
                <w:szCs w:val="20"/>
              </w:rPr>
            </w:pPr>
            <w:r w:rsidRPr="00C52ECB">
              <w:rPr>
                <w:color w:val="000000"/>
                <w:sz w:val="20"/>
                <w:szCs w:val="20"/>
              </w:rPr>
              <w:t>3 012 000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1DA2B61F"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49F9D1CA"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320129B4"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71A9BC7F" w14:textId="77777777" w:rsidR="00C52ECB" w:rsidRPr="00C52ECB" w:rsidRDefault="00C52ECB" w:rsidP="00C52ECB">
            <w:pPr>
              <w:rPr>
                <w:color w:val="000000"/>
                <w:sz w:val="20"/>
                <w:szCs w:val="20"/>
              </w:rPr>
            </w:pPr>
            <w:r w:rsidRPr="00C52ECB">
              <w:rPr>
                <w:color w:val="000000"/>
                <w:sz w:val="20"/>
                <w:szCs w:val="20"/>
              </w:rPr>
              <w:t>Munkaügyi referens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17B159BD" w14:textId="77777777" w:rsidR="00C52ECB" w:rsidRPr="00C52ECB" w:rsidRDefault="00C52ECB" w:rsidP="00C52ECB">
            <w:pPr>
              <w:jc w:val="right"/>
              <w:rPr>
                <w:color w:val="000000"/>
                <w:sz w:val="20"/>
                <w:szCs w:val="20"/>
              </w:rPr>
            </w:pPr>
            <w:r w:rsidRPr="00C52ECB">
              <w:rPr>
                <w:color w:val="000000"/>
                <w:sz w:val="20"/>
                <w:szCs w:val="20"/>
              </w:rPr>
              <w:t>3</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09CC560B" w14:textId="77777777" w:rsidR="00C52ECB" w:rsidRPr="00C52ECB" w:rsidRDefault="00C52ECB" w:rsidP="00C52ECB">
            <w:pPr>
              <w:jc w:val="right"/>
              <w:rPr>
                <w:color w:val="000000"/>
                <w:sz w:val="20"/>
                <w:szCs w:val="20"/>
              </w:rPr>
            </w:pPr>
            <w:r w:rsidRPr="00C52ECB">
              <w:rPr>
                <w:color w:val="000000"/>
                <w:sz w:val="20"/>
                <w:szCs w:val="20"/>
              </w:rPr>
              <w:t>12 396 000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7F0DA82D"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4059D617"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0FF20D93"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53FF760D" w14:textId="77777777" w:rsidR="00C52ECB" w:rsidRPr="00C52ECB" w:rsidRDefault="00C52ECB" w:rsidP="00C52ECB">
            <w:pPr>
              <w:rPr>
                <w:color w:val="000000"/>
                <w:sz w:val="20"/>
                <w:szCs w:val="20"/>
              </w:rPr>
            </w:pPr>
            <w:r w:rsidRPr="00C52ECB">
              <w:rPr>
                <w:color w:val="000000"/>
                <w:sz w:val="20"/>
                <w:szCs w:val="20"/>
              </w:rPr>
              <w:t>Pénzügyi-, számviteli ügyintéző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0A60ACAA" w14:textId="77777777" w:rsidR="00C52ECB" w:rsidRPr="00C52ECB" w:rsidRDefault="00C52ECB" w:rsidP="00C52ECB">
            <w:pPr>
              <w:jc w:val="right"/>
              <w:rPr>
                <w:color w:val="000000"/>
                <w:sz w:val="20"/>
                <w:szCs w:val="20"/>
              </w:rPr>
            </w:pPr>
            <w:r w:rsidRPr="00C52ECB">
              <w:rPr>
                <w:color w:val="000000"/>
                <w:sz w:val="20"/>
                <w:szCs w:val="20"/>
              </w:rPr>
              <w:t>3</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39CCA45D" w14:textId="77777777" w:rsidR="00C52ECB" w:rsidRPr="00C52ECB" w:rsidRDefault="00C52ECB" w:rsidP="00C52ECB">
            <w:pPr>
              <w:jc w:val="right"/>
              <w:rPr>
                <w:color w:val="000000"/>
                <w:sz w:val="20"/>
                <w:szCs w:val="20"/>
              </w:rPr>
            </w:pPr>
            <w:r w:rsidRPr="00C52ECB">
              <w:rPr>
                <w:color w:val="000000"/>
                <w:sz w:val="20"/>
                <w:szCs w:val="20"/>
              </w:rPr>
              <w:t>19 400 000</w:t>
            </w:r>
          </w:p>
        </w:tc>
        <w:tc>
          <w:tcPr>
            <w:tcW w:w="1085" w:type="dxa"/>
            <w:tcBorders>
              <w:top w:val="single" w:sz="8" w:space="0" w:color="auto"/>
              <w:left w:val="nil"/>
              <w:bottom w:val="single" w:sz="8" w:space="0" w:color="auto"/>
              <w:right w:val="single" w:sz="8" w:space="0" w:color="000000"/>
            </w:tcBorders>
            <w:shd w:val="clear" w:color="000000" w:fill="CCFFCC"/>
            <w:noWrap/>
            <w:vAlign w:val="center"/>
            <w:hideMark/>
          </w:tcPr>
          <w:p w14:paraId="7ACA5CDF" w14:textId="77777777" w:rsidR="00C52ECB" w:rsidRPr="00C52ECB" w:rsidRDefault="00C52ECB" w:rsidP="00C52ECB">
            <w:pPr>
              <w:jc w:val="right"/>
              <w:rPr>
                <w:color w:val="000000"/>
                <w:sz w:val="20"/>
                <w:szCs w:val="20"/>
              </w:rPr>
            </w:pPr>
            <w:r w:rsidRPr="00C52ECB">
              <w:rPr>
                <w:color w:val="000000"/>
                <w:sz w:val="20"/>
                <w:szCs w:val="20"/>
              </w:rPr>
              <w:t>1</w:t>
            </w:r>
          </w:p>
        </w:tc>
      </w:tr>
      <w:tr w:rsidR="00C52ECB" w:rsidRPr="00C52ECB" w14:paraId="60D17A4C"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51770C97"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5F2AEDB2" w14:textId="77777777" w:rsidR="00C52ECB" w:rsidRPr="00C52ECB" w:rsidRDefault="00C52ECB" w:rsidP="00C52ECB">
            <w:pPr>
              <w:rPr>
                <w:color w:val="000000"/>
                <w:sz w:val="20"/>
                <w:szCs w:val="20"/>
              </w:rPr>
            </w:pPr>
            <w:r w:rsidRPr="00C52ECB">
              <w:rPr>
                <w:color w:val="000000"/>
                <w:sz w:val="20"/>
                <w:szCs w:val="20"/>
              </w:rPr>
              <w:t>PR-, marketing munkatárs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0CEDB4A3"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16378511" w14:textId="77777777" w:rsidR="00C52ECB" w:rsidRPr="00C52ECB" w:rsidRDefault="00C52ECB" w:rsidP="00C52ECB">
            <w:pPr>
              <w:jc w:val="right"/>
              <w:rPr>
                <w:color w:val="000000"/>
                <w:sz w:val="20"/>
                <w:szCs w:val="20"/>
              </w:rPr>
            </w:pPr>
            <w:r w:rsidRPr="00C52ECB">
              <w:rPr>
                <w:color w:val="000000"/>
                <w:sz w:val="20"/>
                <w:szCs w:val="20"/>
              </w:rPr>
              <w:t>4 200 000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6AF8AB53"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5A10928B"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5F4DAC38"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41D4CECA" w14:textId="77777777" w:rsidR="00C52ECB" w:rsidRPr="00C52ECB" w:rsidRDefault="00C52ECB" w:rsidP="00C52ECB">
            <w:pPr>
              <w:rPr>
                <w:color w:val="000000"/>
                <w:sz w:val="20"/>
                <w:szCs w:val="20"/>
              </w:rPr>
            </w:pPr>
            <w:r w:rsidRPr="00C52ECB">
              <w:rPr>
                <w:color w:val="000000"/>
                <w:sz w:val="20"/>
                <w:szCs w:val="20"/>
              </w:rPr>
              <w:t>Szerkesztő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1C0DEB2F" w14:textId="77777777" w:rsidR="00C52ECB" w:rsidRPr="00C52ECB" w:rsidRDefault="00C52ECB" w:rsidP="00C52ECB">
            <w:pPr>
              <w:jc w:val="right"/>
              <w:rPr>
                <w:color w:val="000000"/>
                <w:sz w:val="20"/>
                <w:szCs w:val="20"/>
              </w:rPr>
            </w:pPr>
            <w:r w:rsidRPr="00C52ECB">
              <w:rPr>
                <w:color w:val="000000"/>
                <w:sz w:val="20"/>
                <w:szCs w:val="20"/>
              </w:rPr>
              <w:t>2</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5D042EB5" w14:textId="77777777" w:rsidR="00C52ECB" w:rsidRPr="00C52ECB" w:rsidRDefault="00C52ECB" w:rsidP="00C52ECB">
            <w:pPr>
              <w:jc w:val="right"/>
              <w:rPr>
                <w:color w:val="000000"/>
                <w:sz w:val="20"/>
                <w:szCs w:val="20"/>
              </w:rPr>
            </w:pPr>
            <w:r w:rsidRPr="00C52ECB">
              <w:rPr>
                <w:color w:val="000000"/>
                <w:sz w:val="20"/>
                <w:szCs w:val="20"/>
              </w:rPr>
              <w:t>16 000 000</w:t>
            </w:r>
          </w:p>
        </w:tc>
        <w:tc>
          <w:tcPr>
            <w:tcW w:w="1085" w:type="dxa"/>
            <w:tcBorders>
              <w:top w:val="single" w:sz="8" w:space="0" w:color="auto"/>
              <w:left w:val="nil"/>
              <w:bottom w:val="single" w:sz="8" w:space="0" w:color="auto"/>
              <w:right w:val="single" w:sz="8" w:space="0" w:color="000000"/>
            </w:tcBorders>
            <w:shd w:val="clear" w:color="000000" w:fill="CCFFCC"/>
            <w:noWrap/>
            <w:vAlign w:val="center"/>
            <w:hideMark/>
          </w:tcPr>
          <w:p w14:paraId="0480BE48" w14:textId="77777777" w:rsidR="00C52ECB" w:rsidRPr="00C52ECB" w:rsidRDefault="00C52ECB" w:rsidP="00C52ECB">
            <w:pPr>
              <w:jc w:val="right"/>
              <w:rPr>
                <w:color w:val="000000"/>
                <w:sz w:val="20"/>
                <w:szCs w:val="20"/>
              </w:rPr>
            </w:pPr>
            <w:r w:rsidRPr="00C52ECB">
              <w:rPr>
                <w:color w:val="000000"/>
                <w:sz w:val="20"/>
                <w:szCs w:val="20"/>
              </w:rPr>
              <w:t>1</w:t>
            </w:r>
          </w:p>
        </w:tc>
      </w:tr>
      <w:tr w:rsidR="00C52ECB" w:rsidRPr="00C52ECB" w14:paraId="0AAEE1CE"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48D2B5CA"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5694D14F" w14:textId="77777777" w:rsidR="00C52ECB" w:rsidRPr="00C52ECB" w:rsidRDefault="00C52ECB" w:rsidP="00C52ECB">
            <w:pPr>
              <w:rPr>
                <w:color w:val="000000"/>
                <w:sz w:val="20"/>
                <w:szCs w:val="20"/>
              </w:rPr>
            </w:pPr>
            <w:r w:rsidRPr="00C52ECB">
              <w:rPr>
                <w:color w:val="000000"/>
                <w:sz w:val="20"/>
                <w:szCs w:val="20"/>
              </w:rPr>
              <w:t>Titkárnő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262EB61E"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690D5E62" w14:textId="77777777" w:rsidR="00C52ECB" w:rsidRPr="00C52ECB" w:rsidRDefault="00C52ECB" w:rsidP="00C52ECB">
            <w:pPr>
              <w:jc w:val="right"/>
              <w:rPr>
                <w:color w:val="000000"/>
                <w:sz w:val="20"/>
                <w:szCs w:val="20"/>
              </w:rPr>
            </w:pPr>
            <w:r w:rsidRPr="00C52ECB">
              <w:rPr>
                <w:color w:val="000000"/>
                <w:sz w:val="20"/>
                <w:szCs w:val="20"/>
              </w:rPr>
              <w:t>4 560 000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40EACC5D"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1F0FCD67"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72196364"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5306DF13" w14:textId="77777777" w:rsidR="00C52ECB" w:rsidRPr="00C52ECB" w:rsidRDefault="00C52ECB" w:rsidP="00C52ECB">
            <w:pPr>
              <w:rPr>
                <w:color w:val="000000"/>
                <w:sz w:val="20"/>
                <w:szCs w:val="20"/>
              </w:rPr>
            </w:pPr>
            <w:r w:rsidRPr="00C52ECB">
              <w:rPr>
                <w:color w:val="000000"/>
                <w:sz w:val="20"/>
                <w:szCs w:val="20"/>
              </w:rPr>
              <w:t>Főkönyvelő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49A8BD89"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697BFE3E" w14:textId="77777777" w:rsidR="00C52ECB" w:rsidRPr="00C52ECB" w:rsidRDefault="00C52ECB" w:rsidP="00C52ECB">
            <w:pPr>
              <w:jc w:val="right"/>
              <w:rPr>
                <w:color w:val="000000"/>
                <w:sz w:val="20"/>
                <w:szCs w:val="20"/>
              </w:rPr>
            </w:pPr>
            <w:r w:rsidRPr="00C52ECB">
              <w:rPr>
                <w:color w:val="000000"/>
                <w:sz w:val="20"/>
                <w:szCs w:val="20"/>
              </w:rPr>
              <w:t>7 656 000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54D589AE"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4E5CF3E4"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3C479F31" w14:textId="77777777" w:rsidR="00C52ECB" w:rsidRPr="00C52ECB" w:rsidRDefault="00C52ECB" w:rsidP="00C52ECB">
            <w:pPr>
              <w:rPr>
                <w:color w:val="000000"/>
                <w:sz w:val="20"/>
                <w:szCs w:val="20"/>
              </w:rPr>
            </w:pPr>
          </w:p>
        </w:tc>
        <w:tc>
          <w:tcPr>
            <w:tcW w:w="3417" w:type="dxa"/>
            <w:tcBorders>
              <w:top w:val="nil"/>
              <w:left w:val="nil"/>
              <w:bottom w:val="nil"/>
              <w:right w:val="single" w:sz="8" w:space="0" w:color="auto"/>
            </w:tcBorders>
            <w:shd w:val="clear" w:color="auto" w:fill="auto"/>
            <w:noWrap/>
            <w:vAlign w:val="center"/>
            <w:hideMark/>
          </w:tcPr>
          <w:p w14:paraId="22B2EC2D" w14:textId="77777777" w:rsidR="00C52ECB" w:rsidRPr="00C52ECB" w:rsidRDefault="00C52ECB" w:rsidP="00C52ECB">
            <w:pPr>
              <w:rPr>
                <w:color w:val="000000"/>
                <w:sz w:val="20"/>
                <w:szCs w:val="20"/>
              </w:rPr>
            </w:pPr>
            <w:r w:rsidRPr="00C52ECB">
              <w:rPr>
                <w:color w:val="000000"/>
                <w:sz w:val="20"/>
                <w:szCs w:val="20"/>
              </w:rPr>
              <w:t>Készletgazdálkodási és műszaki vezető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451B37DD"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403AF7FF" w14:textId="77777777" w:rsidR="00C52ECB" w:rsidRPr="00C52ECB" w:rsidRDefault="00C52ECB" w:rsidP="00C52ECB">
            <w:pPr>
              <w:jc w:val="right"/>
              <w:rPr>
                <w:color w:val="000000"/>
                <w:sz w:val="20"/>
                <w:szCs w:val="20"/>
              </w:rPr>
            </w:pPr>
            <w:r w:rsidRPr="00C52ECB">
              <w:rPr>
                <w:color w:val="000000"/>
                <w:sz w:val="20"/>
                <w:szCs w:val="20"/>
              </w:rPr>
              <w:t>8 400 000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3148BBE4"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143D6E4D"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5F055867" w14:textId="77777777" w:rsidR="00C52ECB" w:rsidRPr="00C52ECB" w:rsidRDefault="00C52ECB" w:rsidP="00C52ECB">
            <w:pPr>
              <w:rPr>
                <w:color w:val="000000"/>
                <w:sz w:val="20"/>
                <w:szCs w:val="20"/>
              </w:rPr>
            </w:pPr>
          </w:p>
        </w:tc>
        <w:tc>
          <w:tcPr>
            <w:tcW w:w="3417" w:type="dxa"/>
            <w:tcBorders>
              <w:top w:val="single" w:sz="8" w:space="0" w:color="auto"/>
              <w:left w:val="nil"/>
              <w:bottom w:val="nil"/>
              <w:right w:val="single" w:sz="8" w:space="0" w:color="auto"/>
            </w:tcBorders>
            <w:shd w:val="clear" w:color="auto" w:fill="auto"/>
            <w:noWrap/>
            <w:vAlign w:val="center"/>
            <w:hideMark/>
          </w:tcPr>
          <w:p w14:paraId="6B1D5ACE" w14:textId="77777777" w:rsidR="00C52ECB" w:rsidRPr="00C52ECB" w:rsidRDefault="00C52ECB" w:rsidP="00C52ECB">
            <w:pPr>
              <w:rPr>
                <w:color w:val="000000"/>
                <w:sz w:val="20"/>
                <w:szCs w:val="20"/>
              </w:rPr>
            </w:pPr>
            <w:r w:rsidRPr="00C52ECB">
              <w:rPr>
                <w:color w:val="000000"/>
                <w:sz w:val="20"/>
                <w:szCs w:val="20"/>
              </w:rPr>
              <w:t>Anyagbeszerző, karbantartó</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6031868C"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6703907C" w14:textId="77777777" w:rsidR="00C52ECB" w:rsidRPr="00C52ECB" w:rsidRDefault="00C52ECB" w:rsidP="00C52ECB">
            <w:pPr>
              <w:jc w:val="right"/>
              <w:rPr>
                <w:color w:val="000000"/>
                <w:sz w:val="20"/>
                <w:szCs w:val="20"/>
              </w:rPr>
            </w:pPr>
            <w:r w:rsidRPr="00C52ECB">
              <w:rPr>
                <w:color w:val="000000"/>
                <w:sz w:val="20"/>
                <w:szCs w:val="20"/>
              </w:rPr>
              <w:t>3 360 000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0ECAC6E8"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4D8729CC"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13BD4669" w14:textId="77777777" w:rsidR="00C52ECB" w:rsidRPr="00C52ECB" w:rsidRDefault="00C52ECB" w:rsidP="00C52ECB">
            <w:pPr>
              <w:rPr>
                <w:color w:val="000000"/>
                <w:sz w:val="20"/>
                <w:szCs w:val="20"/>
              </w:rPr>
            </w:pPr>
          </w:p>
        </w:tc>
        <w:tc>
          <w:tcPr>
            <w:tcW w:w="3417" w:type="dxa"/>
            <w:tcBorders>
              <w:top w:val="single" w:sz="8" w:space="0" w:color="auto"/>
              <w:left w:val="nil"/>
              <w:bottom w:val="nil"/>
              <w:right w:val="single" w:sz="8" w:space="0" w:color="auto"/>
            </w:tcBorders>
            <w:shd w:val="clear" w:color="auto" w:fill="auto"/>
            <w:noWrap/>
            <w:vAlign w:val="center"/>
            <w:hideMark/>
          </w:tcPr>
          <w:p w14:paraId="5F42D3BA" w14:textId="77777777" w:rsidR="00C52ECB" w:rsidRPr="00C52ECB" w:rsidRDefault="00C52ECB" w:rsidP="00C52ECB">
            <w:pPr>
              <w:rPr>
                <w:color w:val="000000"/>
                <w:sz w:val="20"/>
                <w:szCs w:val="20"/>
              </w:rPr>
            </w:pPr>
            <w:r w:rsidRPr="00C52ECB">
              <w:rPr>
                <w:color w:val="000000"/>
                <w:sz w:val="20"/>
                <w:szCs w:val="20"/>
              </w:rPr>
              <w:t>Ügyintéző szakfordító</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21C17F82" w14:textId="77777777" w:rsidR="00C52ECB" w:rsidRPr="00C52ECB" w:rsidRDefault="00C52ECB" w:rsidP="00C52ECB">
            <w:pPr>
              <w:jc w:val="right"/>
              <w:rPr>
                <w:color w:val="000000"/>
                <w:sz w:val="20"/>
                <w:szCs w:val="20"/>
              </w:rPr>
            </w:pPr>
            <w:r w:rsidRPr="00C52ECB">
              <w:rPr>
                <w:color w:val="000000"/>
                <w:sz w:val="20"/>
                <w:szCs w:val="20"/>
              </w:rPr>
              <w:t>2</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17455826" w14:textId="77777777" w:rsidR="00C52ECB" w:rsidRPr="00C52ECB" w:rsidRDefault="00C52ECB" w:rsidP="00C52ECB">
            <w:pPr>
              <w:jc w:val="right"/>
              <w:rPr>
                <w:color w:val="000000"/>
                <w:sz w:val="20"/>
                <w:szCs w:val="20"/>
              </w:rPr>
            </w:pPr>
            <w:r w:rsidRPr="00C52ECB">
              <w:rPr>
                <w:color w:val="000000"/>
                <w:sz w:val="20"/>
                <w:szCs w:val="20"/>
              </w:rPr>
              <w:t>4 800 000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5A536CF0"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705C3963"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555B658D" w14:textId="77777777" w:rsidR="00C52ECB" w:rsidRPr="00C52ECB" w:rsidRDefault="00C52ECB" w:rsidP="00C52ECB">
            <w:pPr>
              <w:rPr>
                <w:color w:val="000000"/>
                <w:sz w:val="20"/>
                <w:szCs w:val="20"/>
              </w:rPr>
            </w:pPr>
          </w:p>
        </w:tc>
        <w:tc>
          <w:tcPr>
            <w:tcW w:w="3417" w:type="dxa"/>
            <w:tcBorders>
              <w:top w:val="single" w:sz="8" w:space="0" w:color="auto"/>
              <w:left w:val="nil"/>
              <w:bottom w:val="nil"/>
              <w:right w:val="single" w:sz="8" w:space="0" w:color="auto"/>
            </w:tcBorders>
            <w:shd w:val="clear" w:color="auto" w:fill="auto"/>
            <w:noWrap/>
            <w:vAlign w:val="center"/>
            <w:hideMark/>
          </w:tcPr>
          <w:p w14:paraId="2E53C863" w14:textId="77777777" w:rsidR="00C52ECB" w:rsidRPr="00C52ECB" w:rsidRDefault="00C52ECB" w:rsidP="00C52ECB">
            <w:pPr>
              <w:rPr>
                <w:color w:val="000000"/>
                <w:sz w:val="20"/>
                <w:szCs w:val="20"/>
              </w:rPr>
            </w:pPr>
            <w:r w:rsidRPr="00C52ECB">
              <w:rPr>
                <w:color w:val="000000"/>
                <w:sz w:val="20"/>
                <w:szCs w:val="20"/>
              </w:rPr>
              <w:t>Készletgazdálkodási asszisztens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5F3B4299"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7F76D01A" w14:textId="77777777" w:rsidR="00C52ECB" w:rsidRPr="00C52ECB" w:rsidRDefault="00C52ECB" w:rsidP="00C52ECB">
            <w:pPr>
              <w:jc w:val="right"/>
              <w:rPr>
                <w:color w:val="000000"/>
                <w:sz w:val="20"/>
                <w:szCs w:val="20"/>
              </w:rPr>
            </w:pPr>
            <w:r w:rsidRPr="00C52ECB">
              <w:rPr>
                <w:color w:val="000000"/>
                <w:sz w:val="20"/>
                <w:szCs w:val="20"/>
              </w:rPr>
              <w:t>3 000 000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0C1A8490"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24945C6C"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1D128A32" w14:textId="77777777" w:rsidR="00C52ECB" w:rsidRPr="00C52ECB" w:rsidRDefault="00C52ECB" w:rsidP="00C52ECB">
            <w:pPr>
              <w:rPr>
                <w:color w:val="000000"/>
                <w:sz w:val="20"/>
                <w:szCs w:val="20"/>
              </w:rPr>
            </w:pPr>
          </w:p>
        </w:tc>
        <w:tc>
          <w:tcPr>
            <w:tcW w:w="3417" w:type="dxa"/>
            <w:tcBorders>
              <w:top w:val="single" w:sz="8" w:space="0" w:color="auto"/>
              <w:left w:val="nil"/>
              <w:bottom w:val="nil"/>
              <w:right w:val="single" w:sz="8" w:space="0" w:color="auto"/>
            </w:tcBorders>
            <w:shd w:val="clear" w:color="auto" w:fill="auto"/>
            <w:noWrap/>
            <w:vAlign w:val="center"/>
            <w:hideMark/>
          </w:tcPr>
          <w:p w14:paraId="6B4C641F" w14:textId="77777777" w:rsidR="00C52ECB" w:rsidRPr="00C52ECB" w:rsidRDefault="00C52ECB" w:rsidP="00C52ECB">
            <w:pPr>
              <w:rPr>
                <w:color w:val="000000"/>
                <w:sz w:val="20"/>
                <w:szCs w:val="20"/>
              </w:rPr>
            </w:pPr>
            <w:r w:rsidRPr="00C52ECB">
              <w:rPr>
                <w:color w:val="000000"/>
                <w:sz w:val="20"/>
                <w:szCs w:val="20"/>
              </w:rPr>
              <w:t>Irattáros adminisztrátor</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6CA9EFCC"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4E614CBC" w14:textId="77777777" w:rsidR="00C52ECB" w:rsidRPr="00C52ECB" w:rsidRDefault="00C52ECB" w:rsidP="00C52ECB">
            <w:pPr>
              <w:jc w:val="right"/>
              <w:rPr>
                <w:color w:val="000000"/>
                <w:sz w:val="20"/>
                <w:szCs w:val="20"/>
              </w:rPr>
            </w:pPr>
            <w:r w:rsidRPr="00C52ECB">
              <w:rPr>
                <w:color w:val="000000"/>
                <w:sz w:val="20"/>
                <w:szCs w:val="20"/>
              </w:rPr>
              <w:t>4 320 000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05C9AA3B"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63A03B0C"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6AAA5D8B" w14:textId="77777777" w:rsidR="00C52ECB" w:rsidRPr="00C52ECB" w:rsidRDefault="00C52ECB" w:rsidP="00C52ECB">
            <w:pPr>
              <w:rPr>
                <w:color w:val="000000"/>
                <w:sz w:val="20"/>
                <w:szCs w:val="20"/>
              </w:rPr>
            </w:pPr>
          </w:p>
        </w:tc>
        <w:tc>
          <w:tcPr>
            <w:tcW w:w="3417" w:type="dxa"/>
            <w:tcBorders>
              <w:top w:val="single" w:sz="8" w:space="0" w:color="auto"/>
              <w:left w:val="nil"/>
              <w:bottom w:val="double" w:sz="6" w:space="0" w:color="auto"/>
              <w:right w:val="single" w:sz="8" w:space="0" w:color="auto"/>
            </w:tcBorders>
            <w:shd w:val="clear" w:color="auto" w:fill="auto"/>
            <w:noWrap/>
            <w:vAlign w:val="center"/>
            <w:hideMark/>
          </w:tcPr>
          <w:p w14:paraId="24D3942F" w14:textId="77777777" w:rsidR="00C52ECB" w:rsidRPr="00C52ECB" w:rsidRDefault="00C52ECB" w:rsidP="00C52ECB">
            <w:pPr>
              <w:rPr>
                <w:color w:val="000000"/>
                <w:sz w:val="20"/>
                <w:szCs w:val="20"/>
              </w:rPr>
            </w:pPr>
            <w:r w:rsidRPr="00C52ECB">
              <w:rPr>
                <w:color w:val="000000"/>
                <w:sz w:val="20"/>
                <w:szCs w:val="20"/>
              </w:rPr>
              <w:t>Filmtechnikai szakreferens</w:t>
            </w:r>
          </w:p>
        </w:tc>
        <w:tc>
          <w:tcPr>
            <w:tcW w:w="1418" w:type="dxa"/>
            <w:tcBorders>
              <w:top w:val="single" w:sz="8" w:space="0" w:color="auto"/>
              <w:left w:val="nil"/>
              <w:bottom w:val="double" w:sz="6" w:space="0" w:color="auto"/>
              <w:right w:val="single" w:sz="8" w:space="0" w:color="000000"/>
            </w:tcBorders>
            <w:shd w:val="clear" w:color="auto" w:fill="auto"/>
            <w:noWrap/>
            <w:vAlign w:val="center"/>
            <w:hideMark/>
          </w:tcPr>
          <w:p w14:paraId="63E89E1F"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6E06FD4D" w14:textId="77777777" w:rsidR="00C52ECB" w:rsidRPr="00C52ECB" w:rsidRDefault="00C52ECB" w:rsidP="00C52ECB">
            <w:pPr>
              <w:jc w:val="right"/>
              <w:rPr>
                <w:color w:val="000000"/>
                <w:sz w:val="20"/>
                <w:szCs w:val="20"/>
              </w:rPr>
            </w:pPr>
            <w:r w:rsidRPr="00C52ECB">
              <w:rPr>
                <w:color w:val="000000"/>
                <w:sz w:val="20"/>
                <w:szCs w:val="20"/>
              </w:rPr>
              <w:t>4 800 000</w:t>
            </w:r>
          </w:p>
        </w:tc>
        <w:tc>
          <w:tcPr>
            <w:tcW w:w="1085" w:type="dxa"/>
            <w:tcBorders>
              <w:top w:val="single" w:sz="8" w:space="0" w:color="auto"/>
              <w:left w:val="nil"/>
              <w:bottom w:val="double" w:sz="6" w:space="0" w:color="auto"/>
              <w:right w:val="single" w:sz="8" w:space="0" w:color="000000"/>
            </w:tcBorders>
            <w:shd w:val="clear" w:color="auto" w:fill="auto"/>
            <w:noWrap/>
            <w:vAlign w:val="center"/>
            <w:hideMark/>
          </w:tcPr>
          <w:p w14:paraId="1D305E59"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76065A7F" w14:textId="77777777" w:rsidTr="00C52ECB">
        <w:trPr>
          <w:trHeight w:val="345"/>
        </w:trPr>
        <w:tc>
          <w:tcPr>
            <w:tcW w:w="1251" w:type="dxa"/>
            <w:tcBorders>
              <w:top w:val="nil"/>
              <w:left w:val="single" w:sz="8" w:space="0" w:color="auto"/>
              <w:bottom w:val="single" w:sz="8" w:space="0" w:color="auto"/>
              <w:right w:val="nil"/>
            </w:tcBorders>
            <w:shd w:val="clear" w:color="auto" w:fill="auto"/>
            <w:noWrap/>
            <w:vAlign w:val="center"/>
            <w:hideMark/>
          </w:tcPr>
          <w:p w14:paraId="1506167A" w14:textId="77777777" w:rsidR="00C52ECB" w:rsidRPr="00C52ECB" w:rsidRDefault="00C52ECB" w:rsidP="00C52ECB">
            <w:pPr>
              <w:rPr>
                <w:b/>
                <w:bCs/>
                <w:color w:val="000000"/>
                <w:sz w:val="20"/>
                <w:szCs w:val="20"/>
              </w:rPr>
            </w:pPr>
            <w:r w:rsidRPr="00C52ECB">
              <w:rPr>
                <w:b/>
                <w:bCs/>
                <w:color w:val="000000"/>
                <w:sz w:val="20"/>
                <w:szCs w:val="20"/>
              </w:rPr>
              <w:t>Összesen:</w:t>
            </w:r>
          </w:p>
        </w:tc>
        <w:tc>
          <w:tcPr>
            <w:tcW w:w="3417" w:type="dxa"/>
            <w:tcBorders>
              <w:top w:val="nil"/>
              <w:left w:val="nil"/>
              <w:bottom w:val="single" w:sz="8" w:space="0" w:color="auto"/>
              <w:right w:val="single" w:sz="8" w:space="0" w:color="auto"/>
            </w:tcBorders>
            <w:shd w:val="clear" w:color="auto" w:fill="auto"/>
            <w:noWrap/>
            <w:vAlign w:val="center"/>
            <w:hideMark/>
          </w:tcPr>
          <w:p w14:paraId="2598F501" w14:textId="77777777" w:rsidR="00C52ECB" w:rsidRPr="00C52ECB" w:rsidRDefault="00C52ECB" w:rsidP="00C52ECB">
            <w:pPr>
              <w:rPr>
                <w:b/>
                <w:bCs/>
                <w:color w:val="000000"/>
                <w:sz w:val="20"/>
                <w:szCs w:val="20"/>
              </w:rPr>
            </w:pPr>
            <w:r w:rsidRPr="00C52ECB">
              <w:rPr>
                <w:b/>
                <w:bCs/>
                <w:color w:val="000000"/>
                <w:sz w:val="20"/>
                <w:szCs w:val="20"/>
              </w:rPr>
              <w:t> </w:t>
            </w:r>
          </w:p>
        </w:tc>
        <w:tc>
          <w:tcPr>
            <w:tcW w:w="1418" w:type="dxa"/>
            <w:tcBorders>
              <w:top w:val="double" w:sz="6" w:space="0" w:color="auto"/>
              <w:left w:val="nil"/>
              <w:bottom w:val="single" w:sz="8" w:space="0" w:color="auto"/>
              <w:right w:val="single" w:sz="8" w:space="0" w:color="000000"/>
            </w:tcBorders>
            <w:shd w:val="clear" w:color="auto" w:fill="auto"/>
            <w:noWrap/>
            <w:vAlign w:val="center"/>
            <w:hideMark/>
          </w:tcPr>
          <w:p w14:paraId="77FBE10E" w14:textId="77777777" w:rsidR="00C52ECB" w:rsidRPr="00C52ECB" w:rsidRDefault="00C52ECB" w:rsidP="00C52ECB">
            <w:pPr>
              <w:jc w:val="right"/>
              <w:rPr>
                <w:b/>
                <w:bCs/>
                <w:color w:val="000000"/>
                <w:sz w:val="20"/>
                <w:szCs w:val="20"/>
              </w:rPr>
            </w:pPr>
            <w:r w:rsidRPr="00C52ECB">
              <w:rPr>
                <w:b/>
                <w:bCs/>
                <w:color w:val="000000"/>
                <w:sz w:val="20"/>
                <w:szCs w:val="20"/>
              </w:rPr>
              <w:t>35</w:t>
            </w:r>
          </w:p>
        </w:tc>
        <w:tc>
          <w:tcPr>
            <w:tcW w:w="2451" w:type="dxa"/>
            <w:tcBorders>
              <w:top w:val="double" w:sz="6" w:space="0" w:color="auto"/>
              <w:left w:val="nil"/>
              <w:bottom w:val="single" w:sz="8" w:space="0" w:color="auto"/>
              <w:right w:val="single" w:sz="8" w:space="0" w:color="000000"/>
            </w:tcBorders>
            <w:shd w:val="clear" w:color="auto" w:fill="auto"/>
            <w:noWrap/>
            <w:vAlign w:val="center"/>
            <w:hideMark/>
          </w:tcPr>
          <w:p w14:paraId="14F5D10C" w14:textId="77777777" w:rsidR="00C52ECB" w:rsidRPr="00C52ECB" w:rsidRDefault="00C52ECB" w:rsidP="00C52ECB">
            <w:pPr>
              <w:jc w:val="right"/>
              <w:rPr>
                <w:b/>
                <w:bCs/>
                <w:color w:val="000000"/>
                <w:sz w:val="20"/>
                <w:szCs w:val="20"/>
              </w:rPr>
            </w:pPr>
            <w:r w:rsidRPr="00C52ECB">
              <w:rPr>
                <w:b/>
                <w:bCs/>
                <w:color w:val="000000"/>
                <w:sz w:val="20"/>
                <w:szCs w:val="20"/>
              </w:rPr>
              <w:t>216 836 000</w:t>
            </w:r>
          </w:p>
        </w:tc>
        <w:tc>
          <w:tcPr>
            <w:tcW w:w="1085" w:type="dxa"/>
            <w:tcBorders>
              <w:top w:val="double" w:sz="6" w:space="0" w:color="auto"/>
              <w:left w:val="nil"/>
              <w:bottom w:val="single" w:sz="8" w:space="0" w:color="auto"/>
              <w:right w:val="single" w:sz="8" w:space="0" w:color="000000"/>
            </w:tcBorders>
            <w:shd w:val="clear" w:color="000000" w:fill="CCFFCC"/>
            <w:noWrap/>
            <w:vAlign w:val="center"/>
            <w:hideMark/>
          </w:tcPr>
          <w:p w14:paraId="35616FAF" w14:textId="77777777" w:rsidR="00C52ECB" w:rsidRPr="00C52ECB" w:rsidRDefault="00C52ECB" w:rsidP="00C52ECB">
            <w:pPr>
              <w:jc w:val="right"/>
              <w:rPr>
                <w:b/>
                <w:bCs/>
                <w:color w:val="000000"/>
                <w:sz w:val="20"/>
                <w:szCs w:val="20"/>
              </w:rPr>
            </w:pPr>
            <w:r w:rsidRPr="00C52ECB">
              <w:rPr>
                <w:b/>
                <w:bCs/>
                <w:color w:val="000000"/>
                <w:sz w:val="20"/>
                <w:szCs w:val="20"/>
              </w:rPr>
              <w:t>4</w:t>
            </w:r>
          </w:p>
        </w:tc>
      </w:tr>
      <w:tr w:rsidR="00C52ECB" w:rsidRPr="00C52ECB" w14:paraId="2ACAB75A" w14:textId="77777777" w:rsidTr="00C52ECB">
        <w:trPr>
          <w:trHeight w:val="510"/>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6CCAB6BD" w14:textId="77777777" w:rsidR="00C52ECB" w:rsidRPr="00C52ECB" w:rsidRDefault="00C52ECB" w:rsidP="00C52ECB">
            <w:pPr>
              <w:jc w:val="center"/>
              <w:rPr>
                <w:color w:val="000000"/>
                <w:sz w:val="20"/>
                <w:szCs w:val="20"/>
              </w:rPr>
            </w:pPr>
            <w:r w:rsidRPr="00C52ECB">
              <w:rPr>
                <w:color w:val="000000"/>
                <w:sz w:val="20"/>
                <w:szCs w:val="20"/>
              </w:rPr>
              <w:t>Munkavégzés</w:t>
            </w:r>
          </w:p>
        </w:tc>
        <w:tc>
          <w:tcPr>
            <w:tcW w:w="3417" w:type="dxa"/>
            <w:tcBorders>
              <w:top w:val="nil"/>
              <w:left w:val="nil"/>
              <w:bottom w:val="single" w:sz="8" w:space="0" w:color="auto"/>
              <w:right w:val="single" w:sz="8" w:space="0" w:color="auto"/>
            </w:tcBorders>
            <w:shd w:val="clear" w:color="auto" w:fill="auto"/>
            <w:noWrap/>
            <w:vAlign w:val="center"/>
            <w:hideMark/>
          </w:tcPr>
          <w:p w14:paraId="37D17390" w14:textId="77777777" w:rsidR="00C52ECB" w:rsidRPr="00C52ECB" w:rsidRDefault="00C52ECB" w:rsidP="00C52ECB">
            <w:pPr>
              <w:jc w:val="center"/>
              <w:rPr>
                <w:color w:val="000000"/>
                <w:sz w:val="20"/>
                <w:szCs w:val="20"/>
              </w:rPr>
            </w:pPr>
            <w:r w:rsidRPr="00C52ECB">
              <w:rPr>
                <w:color w:val="000000"/>
                <w:sz w:val="20"/>
                <w:szCs w:val="20"/>
              </w:rPr>
              <w:t>Munkakör</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794B1B5F" w14:textId="77777777" w:rsidR="00C52ECB" w:rsidRPr="00C52ECB" w:rsidRDefault="00C52ECB" w:rsidP="00C52ECB">
            <w:pPr>
              <w:jc w:val="center"/>
              <w:rPr>
                <w:color w:val="000000"/>
                <w:sz w:val="20"/>
                <w:szCs w:val="20"/>
              </w:rPr>
            </w:pPr>
            <w:r w:rsidRPr="00C52ECB">
              <w:rPr>
                <w:color w:val="000000"/>
                <w:sz w:val="20"/>
                <w:szCs w:val="20"/>
              </w:rPr>
              <w:t>Tényleges létszám</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51661754" w14:textId="77777777" w:rsidR="00C52ECB" w:rsidRPr="00C52ECB" w:rsidRDefault="00C52ECB" w:rsidP="00C52ECB">
            <w:pPr>
              <w:jc w:val="center"/>
              <w:rPr>
                <w:color w:val="000000"/>
                <w:sz w:val="20"/>
                <w:szCs w:val="20"/>
              </w:rPr>
            </w:pPr>
            <w:r w:rsidRPr="00C52ECB">
              <w:rPr>
                <w:color w:val="000000"/>
                <w:sz w:val="20"/>
                <w:szCs w:val="20"/>
              </w:rPr>
              <w:t>Munkakörhöz tartozó bruttó bér</w:t>
            </w:r>
          </w:p>
        </w:tc>
        <w:tc>
          <w:tcPr>
            <w:tcW w:w="1085" w:type="dxa"/>
            <w:tcBorders>
              <w:top w:val="single" w:sz="8" w:space="0" w:color="auto"/>
              <w:left w:val="nil"/>
              <w:bottom w:val="single" w:sz="8" w:space="0" w:color="auto"/>
              <w:right w:val="single" w:sz="8" w:space="0" w:color="000000"/>
            </w:tcBorders>
            <w:shd w:val="clear" w:color="auto" w:fill="auto"/>
            <w:vAlign w:val="center"/>
            <w:hideMark/>
          </w:tcPr>
          <w:p w14:paraId="5499C941" w14:textId="77777777" w:rsidR="00C52ECB" w:rsidRPr="00C52ECB" w:rsidRDefault="00C52ECB" w:rsidP="00C52ECB">
            <w:pPr>
              <w:jc w:val="center"/>
              <w:rPr>
                <w:color w:val="000000"/>
                <w:sz w:val="20"/>
                <w:szCs w:val="20"/>
              </w:rPr>
            </w:pPr>
            <w:r w:rsidRPr="00C52ECB">
              <w:rPr>
                <w:color w:val="000000"/>
                <w:sz w:val="20"/>
                <w:szCs w:val="20"/>
              </w:rPr>
              <w:t>Ebből üres álláshelyek száma</w:t>
            </w:r>
          </w:p>
        </w:tc>
      </w:tr>
      <w:tr w:rsidR="00C52ECB" w:rsidRPr="00C52ECB" w14:paraId="4B1DC6C4" w14:textId="77777777" w:rsidTr="00C52ECB">
        <w:trPr>
          <w:trHeight w:val="330"/>
        </w:trPr>
        <w:tc>
          <w:tcPr>
            <w:tcW w:w="1251" w:type="dxa"/>
            <w:vMerge w:val="restart"/>
            <w:tcBorders>
              <w:top w:val="nil"/>
              <w:left w:val="single" w:sz="8" w:space="0" w:color="auto"/>
              <w:bottom w:val="double" w:sz="6" w:space="0" w:color="000000"/>
              <w:right w:val="single" w:sz="8" w:space="0" w:color="auto"/>
            </w:tcBorders>
            <w:shd w:val="clear" w:color="auto" w:fill="auto"/>
            <w:vAlign w:val="center"/>
            <w:hideMark/>
          </w:tcPr>
          <w:p w14:paraId="3DE8D163" w14:textId="77777777" w:rsidR="00C52ECB" w:rsidRPr="00C52ECB" w:rsidRDefault="00C52ECB" w:rsidP="00C52ECB">
            <w:pPr>
              <w:jc w:val="center"/>
              <w:rPr>
                <w:color w:val="000000"/>
                <w:sz w:val="20"/>
                <w:szCs w:val="20"/>
              </w:rPr>
            </w:pPr>
            <w:r w:rsidRPr="00C52ECB">
              <w:rPr>
                <w:color w:val="000000"/>
                <w:sz w:val="20"/>
                <w:szCs w:val="20"/>
              </w:rPr>
              <w:t>ÓZD Nemzeti Filmtörténeti Élménypark</w:t>
            </w:r>
          </w:p>
        </w:tc>
        <w:tc>
          <w:tcPr>
            <w:tcW w:w="3417" w:type="dxa"/>
            <w:tcBorders>
              <w:top w:val="nil"/>
              <w:left w:val="nil"/>
              <w:bottom w:val="single" w:sz="8" w:space="0" w:color="auto"/>
              <w:right w:val="single" w:sz="8" w:space="0" w:color="auto"/>
            </w:tcBorders>
            <w:shd w:val="clear" w:color="auto" w:fill="auto"/>
            <w:noWrap/>
            <w:vAlign w:val="center"/>
            <w:hideMark/>
          </w:tcPr>
          <w:p w14:paraId="27B586B4" w14:textId="77777777" w:rsidR="00C52ECB" w:rsidRPr="00C52ECB" w:rsidRDefault="00C52ECB" w:rsidP="00C52ECB">
            <w:pPr>
              <w:rPr>
                <w:color w:val="000000"/>
                <w:sz w:val="20"/>
                <w:szCs w:val="20"/>
              </w:rPr>
            </w:pPr>
            <w:r w:rsidRPr="00C52ECB">
              <w:rPr>
                <w:color w:val="000000"/>
                <w:sz w:val="20"/>
                <w:szCs w:val="20"/>
              </w:rPr>
              <w:t>Intézményvezető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79FD62A8"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08BEBAE0" w14:textId="77777777" w:rsidR="00C52ECB" w:rsidRPr="00C52ECB" w:rsidRDefault="00C52ECB" w:rsidP="00C52ECB">
            <w:pPr>
              <w:jc w:val="right"/>
              <w:rPr>
                <w:color w:val="000000"/>
                <w:sz w:val="20"/>
                <w:szCs w:val="20"/>
              </w:rPr>
            </w:pPr>
            <w:r w:rsidRPr="00C52ECB">
              <w:rPr>
                <w:color w:val="000000"/>
                <w:sz w:val="20"/>
                <w:szCs w:val="20"/>
              </w:rPr>
              <w:t>6 000 000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1813CFF6"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3E825841"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505F2219"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6CABEB33" w14:textId="77777777" w:rsidR="00C52ECB" w:rsidRPr="00C52ECB" w:rsidRDefault="00C52ECB" w:rsidP="00C52ECB">
            <w:pPr>
              <w:rPr>
                <w:color w:val="000000"/>
                <w:sz w:val="20"/>
                <w:szCs w:val="20"/>
              </w:rPr>
            </w:pPr>
            <w:r w:rsidRPr="00C52ECB">
              <w:rPr>
                <w:color w:val="000000"/>
                <w:sz w:val="20"/>
                <w:szCs w:val="20"/>
              </w:rPr>
              <w:t>Portás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1A6B06BB" w14:textId="77777777" w:rsidR="00C52ECB" w:rsidRPr="00C52ECB" w:rsidRDefault="00C52ECB" w:rsidP="00C52ECB">
            <w:pPr>
              <w:jc w:val="right"/>
              <w:rPr>
                <w:color w:val="000000"/>
                <w:sz w:val="20"/>
                <w:szCs w:val="20"/>
              </w:rPr>
            </w:pPr>
            <w:r w:rsidRPr="00C52ECB">
              <w:rPr>
                <w:color w:val="000000"/>
                <w:sz w:val="20"/>
                <w:szCs w:val="20"/>
              </w:rPr>
              <w:t>4</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16EDE983" w14:textId="77777777" w:rsidR="00C52ECB" w:rsidRPr="00C52ECB" w:rsidRDefault="00C52ECB" w:rsidP="00C52ECB">
            <w:pPr>
              <w:jc w:val="right"/>
              <w:rPr>
                <w:color w:val="000000"/>
                <w:sz w:val="20"/>
                <w:szCs w:val="20"/>
              </w:rPr>
            </w:pPr>
            <w:r w:rsidRPr="00C52ECB">
              <w:rPr>
                <w:color w:val="000000"/>
                <w:sz w:val="20"/>
                <w:szCs w:val="20"/>
              </w:rPr>
              <w:t>7 800 000</w:t>
            </w:r>
          </w:p>
        </w:tc>
        <w:tc>
          <w:tcPr>
            <w:tcW w:w="1085" w:type="dxa"/>
            <w:tcBorders>
              <w:top w:val="single" w:sz="8" w:space="0" w:color="auto"/>
              <w:left w:val="nil"/>
              <w:bottom w:val="single" w:sz="8" w:space="0" w:color="auto"/>
              <w:right w:val="single" w:sz="8" w:space="0" w:color="000000"/>
            </w:tcBorders>
            <w:shd w:val="clear" w:color="000000" w:fill="CCFFCC"/>
            <w:noWrap/>
            <w:vAlign w:val="center"/>
            <w:hideMark/>
          </w:tcPr>
          <w:p w14:paraId="4023F532" w14:textId="77777777" w:rsidR="00C52ECB" w:rsidRPr="00C52ECB" w:rsidRDefault="00C52ECB" w:rsidP="00C52ECB">
            <w:pPr>
              <w:jc w:val="right"/>
              <w:rPr>
                <w:color w:val="000000"/>
                <w:sz w:val="20"/>
                <w:szCs w:val="20"/>
              </w:rPr>
            </w:pPr>
            <w:r w:rsidRPr="00C52ECB">
              <w:rPr>
                <w:color w:val="000000"/>
                <w:sz w:val="20"/>
                <w:szCs w:val="20"/>
              </w:rPr>
              <w:t>1</w:t>
            </w:r>
          </w:p>
        </w:tc>
      </w:tr>
      <w:tr w:rsidR="00C52ECB" w:rsidRPr="00C52ECB" w14:paraId="699407CC"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29808E54"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43E108C1" w14:textId="77777777" w:rsidR="00C52ECB" w:rsidRPr="00C52ECB" w:rsidRDefault="00C52ECB" w:rsidP="00C52ECB">
            <w:pPr>
              <w:rPr>
                <w:color w:val="000000"/>
                <w:sz w:val="20"/>
                <w:szCs w:val="20"/>
              </w:rPr>
            </w:pPr>
            <w:r w:rsidRPr="00C52ECB">
              <w:rPr>
                <w:color w:val="000000"/>
                <w:sz w:val="20"/>
                <w:szCs w:val="20"/>
              </w:rPr>
              <w:t>Pedagógiai referens / Intézményvezető-helyettes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2B199E98"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10E5F5D4" w14:textId="77777777" w:rsidR="00C52ECB" w:rsidRPr="00C52ECB" w:rsidRDefault="00C52ECB" w:rsidP="00C52ECB">
            <w:pPr>
              <w:jc w:val="right"/>
              <w:rPr>
                <w:color w:val="000000"/>
                <w:sz w:val="20"/>
                <w:szCs w:val="20"/>
              </w:rPr>
            </w:pPr>
            <w:r w:rsidRPr="00C52ECB">
              <w:rPr>
                <w:color w:val="000000"/>
                <w:sz w:val="20"/>
                <w:szCs w:val="20"/>
              </w:rPr>
              <w:t>4 560 000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611479DD"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09B6B790"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6EFC0841"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55D59C13" w14:textId="77777777" w:rsidR="00C52ECB" w:rsidRPr="00C52ECB" w:rsidRDefault="00C52ECB" w:rsidP="00C52ECB">
            <w:pPr>
              <w:rPr>
                <w:color w:val="000000"/>
                <w:sz w:val="20"/>
                <w:szCs w:val="20"/>
              </w:rPr>
            </w:pPr>
            <w:r w:rsidRPr="00C52ECB">
              <w:rPr>
                <w:color w:val="000000"/>
                <w:sz w:val="20"/>
                <w:szCs w:val="20"/>
              </w:rPr>
              <w:t>Takarító munkatárs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7ED1657B" w14:textId="77777777" w:rsidR="00C52ECB" w:rsidRPr="00C52ECB" w:rsidRDefault="00C52ECB" w:rsidP="00C52ECB">
            <w:pPr>
              <w:jc w:val="right"/>
              <w:rPr>
                <w:color w:val="000000"/>
                <w:sz w:val="20"/>
                <w:szCs w:val="20"/>
              </w:rPr>
            </w:pPr>
            <w:r w:rsidRPr="00C52ECB">
              <w:rPr>
                <w:color w:val="000000"/>
                <w:sz w:val="20"/>
                <w:szCs w:val="20"/>
              </w:rPr>
              <w:t>2</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422F250E" w14:textId="77777777" w:rsidR="00C52ECB" w:rsidRPr="00C52ECB" w:rsidRDefault="00C52ECB" w:rsidP="00C52ECB">
            <w:pPr>
              <w:jc w:val="right"/>
              <w:rPr>
                <w:color w:val="000000"/>
                <w:sz w:val="20"/>
                <w:szCs w:val="20"/>
              </w:rPr>
            </w:pPr>
            <w:r w:rsidRPr="00C52ECB">
              <w:rPr>
                <w:color w:val="000000"/>
                <w:sz w:val="20"/>
                <w:szCs w:val="20"/>
              </w:rPr>
              <w:t>3 984 000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25AD7037"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748A4A3C"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41ACD106"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1DDBB87C" w14:textId="77777777" w:rsidR="00C52ECB" w:rsidRPr="00C52ECB" w:rsidRDefault="00C52ECB" w:rsidP="00C52ECB">
            <w:pPr>
              <w:rPr>
                <w:color w:val="000000"/>
                <w:sz w:val="20"/>
                <w:szCs w:val="20"/>
              </w:rPr>
            </w:pPr>
            <w:r w:rsidRPr="00C52ECB">
              <w:rPr>
                <w:color w:val="000000"/>
                <w:sz w:val="20"/>
                <w:szCs w:val="20"/>
              </w:rPr>
              <w:t>Filmtechnikai munkatárs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114136B4" w14:textId="77777777" w:rsidR="00C52ECB" w:rsidRPr="00C52ECB" w:rsidRDefault="00C52ECB" w:rsidP="00C52ECB">
            <w:pPr>
              <w:jc w:val="right"/>
              <w:rPr>
                <w:color w:val="000000"/>
                <w:sz w:val="20"/>
                <w:szCs w:val="20"/>
              </w:rPr>
            </w:pPr>
            <w:r w:rsidRPr="00C52ECB">
              <w:rPr>
                <w:color w:val="000000"/>
                <w:sz w:val="20"/>
                <w:szCs w:val="20"/>
              </w:rPr>
              <w:t>3</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0DDC6013" w14:textId="77777777" w:rsidR="00C52ECB" w:rsidRPr="00C52ECB" w:rsidRDefault="00C52ECB" w:rsidP="00C52ECB">
            <w:pPr>
              <w:jc w:val="right"/>
              <w:rPr>
                <w:color w:val="000000"/>
                <w:sz w:val="20"/>
                <w:szCs w:val="20"/>
              </w:rPr>
            </w:pPr>
            <w:r w:rsidRPr="00C52ECB">
              <w:rPr>
                <w:color w:val="000000"/>
                <w:sz w:val="20"/>
                <w:szCs w:val="20"/>
              </w:rPr>
              <w:t>7 680 000</w:t>
            </w:r>
          </w:p>
        </w:tc>
        <w:tc>
          <w:tcPr>
            <w:tcW w:w="1085" w:type="dxa"/>
            <w:tcBorders>
              <w:top w:val="single" w:sz="8" w:space="0" w:color="auto"/>
              <w:left w:val="nil"/>
              <w:bottom w:val="single" w:sz="8" w:space="0" w:color="auto"/>
              <w:right w:val="single" w:sz="8" w:space="0" w:color="000000"/>
            </w:tcBorders>
            <w:shd w:val="clear" w:color="000000" w:fill="CCFFCC"/>
            <w:noWrap/>
            <w:vAlign w:val="center"/>
            <w:hideMark/>
          </w:tcPr>
          <w:p w14:paraId="5A5E73B8" w14:textId="77777777" w:rsidR="00C52ECB" w:rsidRPr="00C52ECB" w:rsidRDefault="00C52ECB" w:rsidP="00C52ECB">
            <w:pPr>
              <w:jc w:val="right"/>
              <w:rPr>
                <w:color w:val="000000"/>
                <w:sz w:val="20"/>
                <w:szCs w:val="20"/>
              </w:rPr>
            </w:pPr>
            <w:r w:rsidRPr="00C52ECB">
              <w:rPr>
                <w:color w:val="000000"/>
                <w:sz w:val="20"/>
                <w:szCs w:val="20"/>
              </w:rPr>
              <w:t>1</w:t>
            </w:r>
          </w:p>
        </w:tc>
      </w:tr>
      <w:tr w:rsidR="00C52ECB" w:rsidRPr="00C52ECB" w14:paraId="6A00D2B2"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784ECB51"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01DAD572" w14:textId="77777777" w:rsidR="00C52ECB" w:rsidRPr="00C52ECB" w:rsidRDefault="00C52ECB" w:rsidP="00C52ECB">
            <w:pPr>
              <w:rPr>
                <w:color w:val="000000"/>
                <w:sz w:val="20"/>
                <w:szCs w:val="20"/>
              </w:rPr>
            </w:pPr>
            <w:r w:rsidRPr="00C52ECB">
              <w:rPr>
                <w:color w:val="000000"/>
                <w:sz w:val="20"/>
                <w:szCs w:val="20"/>
              </w:rPr>
              <w:t>Tárlatvezető, animátor</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433B22FF" w14:textId="77777777" w:rsidR="00C52ECB" w:rsidRPr="00C52ECB" w:rsidRDefault="00C52ECB" w:rsidP="00C52ECB">
            <w:pPr>
              <w:jc w:val="right"/>
              <w:rPr>
                <w:color w:val="000000"/>
                <w:sz w:val="20"/>
                <w:szCs w:val="20"/>
              </w:rPr>
            </w:pPr>
            <w:r w:rsidRPr="00C52ECB">
              <w:rPr>
                <w:color w:val="000000"/>
                <w:sz w:val="20"/>
                <w:szCs w:val="20"/>
              </w:rPr>
              <w:t>4</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4EBA6D66" w14:textId="77777777" w:rsidR="00C52ECB" w:rsidRPr="00C52ECB" w:rsidRDefault="00C52ECB" w:rsidP="00C52ECB">
            <w:pPr>
              <w:jc w:val="right"/>
              <w:rPr>
                <w:color w:val="000000"/>
                <w:sz w:val="20"/>
                <w:szCs w:val="20"/>
              </w:rPr>
            </w:pPr>
            <w:r w:rsidRPr="00C52ECB">
              <w:rPr>
                <w:color w:val="000000"/>
                <w:sz w:val="20"/>
                <w:szCs w:val="20"/>
              </w:rPr>
              <w:t>11 550 000</w:t>
            </w:r>
          </w:p>
        </w:tc>
        <w:tc>
          <w:tcPr>
            <w:tcW w:w="1085" w:type="dxa"/>
            <w:tcBorders>
              <w:top w:val="single" w:sz="8" w:space="0" w:color="auto"/>
              <w:left w:val="nil"/>
              <w:bottom w:val="single" w:sz="8" w:space="0" w:color="auto"/>
              <w:right w:val="single" w:sz="8" w:space="0" w:color="000000"/>
            </w:tcBorders>
            <w:shd w:val="clear" w:color="000000" w:fill="CCFFCC"/>
            <w:noWrap/>
            <w:vAlign w:val="center"/>
            <w:hideMark/>
          </w:tcPr>
          <w:p w14:paraId="6103CDF3" w14:textId="77777777" w:rsidR="00C52ECB" w:rsidRPr="00C52ECB" w:rsidRDefault="00C52ECB" w:rsidP="00C52ECB">
            <w:pPr>
              <w:jc w:val="right"/>
              <w:rPr>
                <w:color w:val="000000"/>
                <w:sz w:val="20"/>
                <w:szCs w:val="20"/>
              </w:rPr>
            </w:pPr>
            <w:r w:rsidRPr="00C52ECB">
              <w:rPr>
                <w:color w:val="000000"/>
                <w:sz w:val="20"/>
                <w:szCs w:val="20"/>
              </w:rPr>
              <w:t>1</w:t>
            </w:r>
          </w:p>
        </w:tc>
      </w:tr>
      <w:tr w:rsidR="00C52ECB" w:rsidRPr="00C52ECB" w14:paraId="3F7EEC9B"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3C9FD453"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5AA14FF0" w14:textId="77777777" w:rsidR="00C52ECB" w:rsidRPr="00C52ECB" w:rsidRDefault="00C52ECB" w:rsidP="00C52ECB">
            <w:pPr>
              <w:rPr>
                <w:color w:val="000000"/>
                <w:sz w:val="20"/>
                <w:szCs w:val="20"/>
              </w:rPr>
            </w:pPr>
            <w:r w:rsidRPr="00C52ECB">
              <w:rPr>
                <w:color w:val="000000"/>
                <w:sz w:val="20"/>
                <w:szCs w:val="20"/>
              </w:rPr>
              <w:t>Közönségkapcs. Munkatárs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79849794" w14:textId="77777777" w:rsidR="00C52ECB" w:rsidRPr="00C52ECB" w:rsidRDefault="00C52ECB" w:rsidP="00C52ECB">
            <w:pPr>
              <w:jc w:val="right"/>
              <w:rPr>
                <w:color w:val="000000"/>
                <w:sz w:val="20"/>
                <w:szCs w:val="20"/>
              </w:rPr>
            </w:pPr>
            <w:r w:rsidRPr="00C52ECB">
              <w:rPr>
                <w:color w:val="000000"/>
                <w:sz w:val="20"/>
                <w:szCs w:val="20"/>
              </w:rPr>
              <w:t>3</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6EB81075" w14:textId="77777777" w:rsidR="00C52ECB" w:rsidRPr="00C52ECB" w:rsidRDefault="00C52ECB" w:rsidP="00C52ECB">
            <w:pPr>
              <w:jc w:val="right"/>
              <w:rPr>
                <w:color w:val="000000"/>
                <w:sz w:val="20"/>
                <w:szCs w:val="20"/>
              </w:rPr>
            </w:pPr>
            <w:r w:rsidRPr="00C52ECB">
              <w:rPr>
                <w:color w:val="000000"/>
                <w:sz w:val="20"/>
                <w:szCs w:val="20"/>
              </w:rPr>
              <w:t>9 480 000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265C56E9"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74B73F93"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0347C67C" w14:textId="77777777" w:rsidR="00C52ECB" w:rsidRPr="00C52ECB" w:rsidRDefault="00C52ECB" w:rsidP="00C52ECB">
            <w:pPr>
              <w:rPr>
                <w:color w:val="000000"/>
                <w:sz w:val="20"/>
                <w:szCs w:val="20"/>
              </w:rPr>
            </w:pPr>
          </w:p>
        </w:tc>
        <w:tc>
          <w:tcPr>
            <w:tcW w:w="3417" w:type="dxa"/>
            <w:tcBorders>
              <w:top w:val="nil"/>
              <w:left w:val="nil"/>
              <w:bottom w:val="double" w:sz="6" w:space="0" w:color="auto"/>
              <w:right w:val="single" w:sz="8" w:space="0" w:color="auto"/>
            </w:tcBorders>
            <w:shd w:val="clear" w:color="auto" w:fill="auto"/>
            <w:noWrap/>
            <w:vAlign w:val="center"/>
            <w:hideMark/>
          </w:tcPr>
          <w:p w14:paraId="73964428" w14:textId="77777777" w:rsidR="00C52ECB" w:rsidRPr="00C52ECB" w:rsidRDefault="00C52ECB" w:rsidP="00C52ECB">
            <w:pPr>
              <w:rPr>
                <w:color w:val="000000"/>
                <w:sz w:val="20"/>
                <w:szCs w:val="20"/>
              </w:rPr>
            </w:pPr>
            <w:r w:rsidRPr="00C52ECB">
              <w:rPr>
                <w:color w:val="000000"/>
                <w:sz w:val="20"/>
                <w:szCs w:val="20"/>
              </w:rPr>
              <w:t>Karbantartó</w:t>
            </w:r>
          </w:p>
        </w:tc>
        <w:tc>
          <w:tcPr>
            <w:tcW w:w="1418" w:type="dxa"/>
            <w:tcBorders>
              <w:top w:val="single" w:sz="8" w:space="0" w:color="auto"/>
              <w:left w:val="nil"/>
              <w:bottom w:val="double" w:sz="6" w:space="0" w:color="auto"/>
              <w:right w:val="single" w:sz="8" w:space="0" w:color="000000"/>
            </w:tcBorders>
            <w:shd w:val="clear" w:color="auto" w:fill="auto"/>
            <w:noWrap/>
            <w:vAlign w:val="center"/>
            <w:hideMark/>
          </w:tcPr>
          <w:p w14:paraId="66C1ACD1"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double" w:sz="6" w:space="0" w:color="auto"/>
              <w:right w:val="single" w:sz="8" w:space="0" w:color="000000"/>
            </w:tcBorders>
            <w:shd w:val="clear" w:color="auto" w:fill="auto"/>
            <w:noWrap/>
            <w:vAlign w:val="center"/>
            <w:hideMark/>
          </w:tcPr>
          <w:p w14:paraId="2F0FA944" w14:textId="77777777" w:rsidR="00C52ECB" w:rsidRPr="00C52ECB" w:rsidRDefault="00C52ECB" w:rsidP="00C52ECB">
            <w:pPr>
              <w:jc w:val="right"/>
              <w:rPr>
                <w:color w:val="000000"/>
                <w:sz w:val="20"/>
                <w:szCs w:val="20"/>
              </w:rPr>
            </w:pPr>
            <w:r w:rsidRPr="00C52ECB">
              <w:rPr>
                <w:color w:val="000000"/>
                <w:sz w:val="20"/>
                <w:szCs w:val="20"/>
              </w:rPr>
              <w:t>2 760 000</w:t>
            </w:r>
          </w:p>
        </w:tc>
        <w:tc>
          <w:tcPr>
            <w:tcW w:w="1085" w:type="dxa"/>
            <w:tcBorders>
              <w:top w:val="single" w:sz="8" w:space="0" w:color="auto"/>
              <w:left w:val="nil"/>
              <w:bottom w:val="double" w:sz="6" w:space="0" w:color="auto"/>
              <w:right w:val="single" w:sz="8" w:space="0" w:color="000000"/>
            </w:tcBorders>
            <w:shd w:val="clear" w:color="auto" w:fill="auto"/>
            <w:noWrap/>
            <w:vAlign w:val="center"/>
            <w:hideMark/>
          </w:tcPr>
          <w:p w14:paraId="06DD594B"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32D69AA6" w14:textId="77777777" w:rsidTr="00C52ECB">
        <w:trPr>
          <w:trHeight w:val="345"/>
        </w:trPr>
        <w:tc>
          <w:tcPr>
            <w:tcW w:w="1251" w:type="dxa"/>
            <w:tcBorders>
              <w:top w:val="nil"/>
              <w:left w:val="single" w:sz="8" w:space="0" w:color="auto"/>
              <w:bottom w:val="single" w:sz="8" w:space="0" w:color="auto"/>
              <w:right w:val="nil"/>
            </w:tcBorders>
            <w:shd w:val="clear" w:color="auto" w:fill="auto"/>
            <w:noWrap/>
            <w:vAlign w:val="center"/>
            <w:hideMark/>
          </w:tcPr>
          <w:p w14:paraId="350EE67C" w14:textId="77777777" w:rsidR="00C52ECB" w:rsidRPr="00C52ECB" w:rsidRDefault="00C52ECB" w:rsidP="00C52ECB">
            <w:pPr>
              <w:jc w:val="right"/>
              <w:rPr>
                <w:b/>
                <w:bCs/>
                <w:color w:val="000000"/>
                <w:sz w:val="20"/>
                <w:szCs w:val="20"/>
              </w:rPr>
            </w:pPr>
            <w:r w:rsidRPr="00C52ECB">
              <w:rPr>
                <w:b/>
                <w:bCs/>
                <w:color w:val="000000"/>
                <w:sz w:val="20"/>
                <w:szCs w:val="20"/>
              </w:rPr>
              <w:t>Összesen:</w:t>
            </w:r>
          </w:p>
        </w:tc>
        <w:tc>
          <w:tcPr>
            <w:tcW w:w="3417" w:type="dxa"/>
            <w:tcBorders>
              <w:top w:val="nil"/>
              <w:left w:val="nil"/>
              <w:bottom w:val="single" w:sz="8" w:space="0" w:color="auto"/>
              <w:right w:val="single" w:sz="8" w:space="0" w:color="auto"/>
            </w:tcBorders>
            <w:shd w:val="clear" w:color="auto" w:fill="auto"/>
            <w:noWrap/>
            <w:vAlign w:val="center"/>
            <w:hideMark/>
          </w:tcPr>
          <w:p w14:paraId="17ACF519" w14:textId="77777777" w:rsidR="00C52ECB" w:rsidRPr="00C52ECB" w:rsidRDefault="00C52ECB" w:rsidP="00C52ECB">
            <w:pPr>
              <w:jc w:val="right"/>
              <w:rPr>
                <w:b/>
                <w:bCs/>
                <w:color w:val="000000"/>
                <w:sz w:val="20"/>
                <w:szCs w:val="20"/>
              </w:rPr>
            </w:pPr>
            <w:r w:rsidRPr="00C52ECB">
              <w:rPr>
                <w:b/>
                <w:bCs/>
                <w:color w:val="000000"/>
                <w:sz w:val="20"/>
                <w:szCs w:val="20"/>
              </w:rPr>
              <w:t> </w:t>
            </w:r>
          </w:p>
        </w:tc>
        <w:tc>
          <w:tcPr>
            <w:tcW w:w="1418" w:type="dxa"/>
            <w:tcBorders>
              <w:top w:val="double" w:sz="6" w:space="0" w:color="auto"/>
              <w:left w:val="nil"/>
              <w:bottom w:val="single" w:sz="8" w:space="0" w:color="auto"/>
              <w:right w:val="single" w:sz="8" w:space="0" w:color="000000"/>
            </w:tcBorders>
            <w:shd w:val="clear" w:color="auto" w:fill="auto"/>
            <w:noWrap/>
            <w:vAlign w:val="center"/>
            <w:hideMark/>
          </w:tcPr>
          <w:p w14:paraId="61436F96" w14:textId="77777777" w:rsidR="00C52ECB" w:rsidRPr="00C52ECB" w:rsidRDefault="00C52ECB" w:rsidP="00C52ECB">
            <w:pPr>
              <w:jc w:val="right"/>
              <w:rPr>
                <w:b/>
                <w:bCs/>
                <w:color w:val="000000"/>
                <w:sz w:val="20"/>
                <w:szCs w:val="20"/>
              </w:rPr>
            </w:pPr>
            <w:r w:rsidRPr="00C52ECB">
              <w:rPr>
                <w:b/>
                <w:bCs/>
                <w:color w:val="000000"/>
                <w:sz w:val="20"/>
                <w:szCs w:val="20"/>
              </w:rPr>
              <w:t>19</w:t>
            </w:r>
          </w:p>
        </w:tc>
        <w:tc>
          <w:tcPr>
            <w:tcW w:w="2451" w:type="dxa"/>
            <w:tcBorders>
              <w:top w:val="double" w:sz="6" w:space="0" w:color="auto"/>
              <w:left w:val="nil"/>
              <w:bottom w:val="single" w:sz="8" w:space="0" w:color="auto"/>
              <w:right w:val="single" w:sz="8" w:space="0" w:color="000000"/>
            </w:tcBorders>
            <w:shd w:val="clear" w:color="auto" w:fill="auto"/>
            <w:noWrap/>
            <w:vAlign w:val="center"/>
            <w:hideMark/>
          </w:tcPr>
          <w:p w14:paraId="731CAD79" w14:textId="77777777" w:rsidR="00C52ECB" w:rsidRPr="00C52ECB" w:rsidRDefault="00C52ECB" w:rsidP="00C52ECB">
            <w:pPr>
              <w:jc w:val="right"/>
              <w:rPr>
                <w:b/>
                <w:bCs/>
                <w:color w:val="000000"/>
                <w:sz w:val="20"/>
                <w:szCs w:val="20"/>
              </w:rPr>
            </w:pPr>
            <w:r w:rsidRPr="00C52ECB">
              <w:rPr>
                <w:b/>
                <w:bCs/>
                <w:color w:val="000000"/>
                <w:sz w:val="20"/>
                <w:szCs w:val="20"/>
              </w:rPr>
              <w:t>53 814 000</w:t>
            </w:r>
          </w:p>
        </w:tc>
        <w:tc>
          <w:tcPr>
            <w:tcW w:w="1085" w:type="dxa"/>
            <w:tcBorders>
              <w:top w:val="double" w:sz="6" w:space="0" w:color="auto"/>
              <w:left w:val="nil"/>
              <w:bottom w:val="single" w:sz="8" w:space="0" w:color="auto"/>
              <w:right w:val="single" w:sz="8" w:space="0" w:color="000000"/>
            </w:tcBorders>
            <w:shd w:val="clear" w:color="000000" w:fill="CCFFCC"/>
            <w:noWrap/>
            <w:vAlign w:val="center"/>
            <w:hideMark/>
          </w:tcPr>
          <w:p w14:paraId="2E37EEF3" w14:textId="77777777" w:rsidR="00C52ECB" w:rsidRPr="00C52ECB" w:rsidRDefault="00C52ECB" w:rsidP="00C52ECB">
            <w:pPr>
              <w:jc w:val="right"/>
              <w:rPr>
                <w:b/>
                <w:bCs/>
                <w:color w:val="000000"/>
                <w:sz w:val="20"/>
                <w:szCs w:val="20"/>
              </w:rPr>
            </w:pPr>
            <w:r w:rsidRPr="00C52ECB">
              <w:rPr>
                <w:b/>
                <w:bCs/>
                <w:color w:val="000000"/>
                <w:sz w:val="20"/>
                <w:szCs w:val="20"/>
              </w:rPr>
              <w:t>3</w:t>
            </w:r>
          </w:p>
        </w:tc>
      </w:tr>
      <w:tr w:rsidR="00C52ECB" w:rsidRPr="00C52ECB" w14:paraId="48DAA481" w14:textId="77777777" w:rsidTr="00C52ECB">
        <w:trPr>
          <w:trHeight w:val="510"/>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6DF798E2" w14:textId="77777777" w:rsidR="00C52ECB" w:rsidRPr="00C52ECB" w:rsidRDefault="00C52ECB" w:rsidP="00C52ECB">
            <w:pPr>
              <w:jc w:val="center"/>
              <w:rPr>
                <w:color w:val="000000"/>
                <w:sz w:val="20"/>
                <w:szCs w:val="20"/>
              </w:rPr>
            </w:pPr>
            <w:r w:rsidRPr="00C52ECB">
              <w:rPr>
                <w:color w:val="000000"/>
                <w:sz w:val="20"/>
                <w:szCs w:val="20"/>
              </w:rPr>
              <w:t>Munkavégzés</w:t>
            </w:r>
          </w:p>
        </w:tc>
        <w:tc>
          <w:tcPr>
            <w:tcW w:w="3417" w:type="dxa"/>
            <w:tcBorders>
              <w:top w:val="nil"/>
              <w:left w:val="nil"/>
              <w:bottom w:val="single" w:sz="8" w:space="0" w:color="auto"/>
              <w:right w:val="single" w:sz="8" w:space="0" w:color="auto"/>
            </w:tcBorders>
            <w:shd w:val="clear" w:color="auto" w:fill="auto"/>
            <w:noWrap/>
            <w:vAlign w:val="center"/>
            <w:hideMark/>
          </w:tcPr>
          <w:p w14:paraId="4EB11A59" w14:textId="77777777" w:rsidR="00C52ECB" w:rsidRPr="00C52ECB" w:rsidRDefault="00C52ECB" w:rsidP="00C52ECB">
            <w:pPr>
              <w:jc w:val="center"/>
              <w:rPr>
                <w:color w:val="000000"/>
                <w:sz w:val="20"/>
                <w:szCs w:val="20"/>
              </w:rPr>
            </w:pPr>
            <w:r w:rsidRPr="00C52ECB">
              <w:rPr>
                <w:color w:val="000000"/>
                <w:sz w:val="20"/>
                <w:szCs w:val="20"/>
              </w:rPr>
              <w:t>Munkakör</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7B4CB919" w14:textId="77777777" w:rsidR="00C52ECB" w:rsidRPr="00C52ECB" w:rsidRDefault="00C52ECB" w:rsidP="00C52ECB">
            <w:pPr>
              <w:jc w:val="center"/>
              <w:rPr>
                <w:color w:val="000000"/>
                <w:sz w:val="20"/>
                <w:szCs w:val="20"/>
              </w:rPr>
            </w:pPr>
            <w:r w:rsidRPr="00C52ECB">
              <w:rPr>
                <w:color w:val="000000"/>
                <w:sz w:val="20"/>
                <w:szCs w:val="20"/>
              </w:rPr>
              <w:t>Tényleges létszám</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4965DC15" w14:textId="77777777" w:rsidR="00C52ECB" w:rsidRPr="00C52ECB" w:rsidRDefault="00C52ECB" w:rsidP="00C52ECB">
            <w:pPr>
              <w:jc w:val="center"/>
              <w:rPr>
                <w:color w:val="000000"/>
                <w:sz w:val="20"/>
                <w:szCs w:val="20"/>
              </w:rPr>
            </w:pPr>
            <w:r w:rsidRPr="00C52ECB">
              <w:rPr>
                <w:color w:val="000000"/>
                <w:sz w:val="20"/>
                <w:szCs w:val="20"/>
              </w:rPr>
              <w:t>Munkakörhöz tartozó bruttó bér</w:t>
            </w:r>
          </w:p>
        </w:tc>
        <w:tc>
          <w:tcPr>
            <w:tcW w:w="1085" w:type="dxa"/>
            <w:tcBorders>
              <w:top w:val="single" w:sz="8" w:space="0" w:color="auto"/>
              <w:left w:val="nil"/>
              <w:bottom w:val="single" w:sz="8" w:space="0" w:color="auto"/>
              <w:right w:val="single" w:sz="8" w:space="0" w:color="000000"/>
            </w:tcBorders>
            <w:shd w:val="clear" w:color="auto" w:fill="auto"/>
            <w:vAlign w:val="center"/>
            <w:hideMark/>
          </w:tcPr>
          <w:p w14:paraId="63B8EFF6" w14:textId="77777777" w:rsidR="00C52ECB" w:rsidRPr="00C52ECB" w:rsidRDefault="00C52ECB" w:rsidP="00C52ECB">
            <w:pPr>
              <w:jc w:val="center"/>
              <w:rPr>
                <w:color w:val="000000"/>
                <w:sz w:val="20"/>
                <w:szCs w:val="20"/>
              </w:rPr>
            </w:pPr>
            <w:r w:rsidRPr="00C52ECB">
              <w:rPr>
                <w:color w:val="000000"/>
                <w:sz w:val="20"/>
                <w:szCs w:val="20"/>
              </w:rPr>
              <w:t>Ebből üres álláshelyek száma</w:t>
            </w:r>
          </w:p>
        </w:tc>
      </w:tr>
      <w:tr w:rsidR="00C52ECB" w:rsidRPr="00C52ECB" w14:paraId="24720DB6" w14:textId="77777777" w:rsidTr="00C52ECB">
        <w:trPr>
          <w:trHeight w:val="330"/>
        </w:trPr>
        <w:tc>
          <w:tcPr>
            <w:tcW w:w="1251" w:type="dxa"/>
            <w:vMerge w:val="restart"/>
            <w:tcBorders>
              <w:top w:val="nil"/>
              <w:left w:val="single" w:sz="8" w:space="0" w:color="auto"/>
              <w:bottom w:val="double" w:sz="6" w:space="0" w:color="000000"/>
              <w:right w:val="single" w:sz="8" w:space="0" w:color="auto"/>
            </w:tcBorders>
            <w:shd w:val="clear" w:color="auto" w:fill="auto"/>
            <w:vAlign w:val="center"/>
            <w:hideMark/>
          </w:tcPr>
          <w:p w14:paraId="06E5D789" w14:textId="77777777" w:rsidR="00C52ECB" w:rsidRPr="00C52ECB" w:rsidRDefault="00C52ECB" w:rsidP="00C52ECB">
            <w:pPr>
              <w:jc w:val="center"/>
              <w:rPr>
                <w:color w:val="000000"/>
                <w:sz w:val="20"/>
                <w:szCs w:val="20"/>
              </w:rPr>
            </w:pPr>
            <w:r w:rsidRPr="00C52ECB">
              <w:rPr>
                <w:color w:val="000000"/>
                <w:sz w:val="20"/>
                <w:szCs w:val="20"/>
              </w:rPr>
              <w:t>ÓZD Digitális Erőmű</w:t>
            </w:r>
          </w:p>
        </w:tc>
        <w:tc>
          <w:tcPr>
            <w:tcW w:w="3417" w:type="dxa"/>
            <w:tcBorders>
              <w:top w:val="nil"/>
              <w:left w:val="nil"/>
              <w:bottom w:val="single" w:sz="8" w:space="0" w:color="auto"/>
              <w:right w:val="single" w:sz="8" w:space="0" w:color="auto"/>
            </w:tcBorders>
            <w:shd w:val="clear" w:color="auto" w:fill="auto"/>
            <w:noWrap/>
            <w:vAlign w:val="center"/>
            <w:hideMark/>
          </w:tcPr>
          <w:p w14:paraId="3A8A611C" w14:textId="77777777" w:rsidR="00C52ECB" w:rsidRPr="00C52ECB" w:rsidRDefault="00C52ECB" w:rsidP="00C52ECB">
            <w:pPr>
              <w:rPr>
                <w:color w:val="000000"/>
                <w:sz w:val="20"/>
                <w:szCs w:val="20"/>
              </w:rPr>
            </w:pPr>
            <w:r w:rsidRPr="00C52ECB">
              <w:rPr>
                <w:color w:val="000000"/>
                <w:sz w:val="20"/>
                <w:szCs w:val="20"/>
              </w:rPr>
              <w:t>Intézményvezető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69BC4DCE"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7801C17B" w14:textId="77777777" w:rsidR="00C52ECB" w:rsidRPr="00C52ECB" w:rsidRDefault="00C52ECB" w:rsidP="00C52ECB">
            <w:pPr>
              <w:jc w:val="right"/>
              <w:rPr>
                <w:color w:val="000000"/>
                <w:sz w:val="20"/>
                <w:szCs w:val="20"/>
              </w:rPr>
            </w:pPr>
            <w:r w:rsidRPr="00C52ECB">
              <w:rPr>
                <w:color w:val="000000"/>
                <w:sz w:val="20"/>
                <w:szCs w:val="20"/>
              </w:rPr>
              <w:t>7 800 000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7668903B"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537D4EAB"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4684D6B5"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712DC48E" w14:textId="77777777" w:rsidR="00C52ECB" w:rsidRPr="00C52ECB" w:rsidRDefault="00C52ECB" w:rsidP="00C52ECB">
            <w:pPr>
              <w:rPr>
                <w:color w:val="000000"/>
                <w:sz w:val="20"/>
                <w:szCs w:val="20"/>
              </w:rPr>
            </w:pPr>
            <w:r w:rsidRPr="00C52ECB">
              <w:rPr>
                <w:color w:val="000000"/>
                <w:sz w:val="20"/>
                <w:szCs w:val="20"/>
              </w:rPr>
              <w:t>Intézményvezető-helyettes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03DA5D85"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6B427A60" w14:textId="77777777" w:rsidR="00C52ECB" w:rsidRPr="00C52ECB" w:rsidRDefault="00C52ECB" w:rsidP="00C52ECB">
            <w:pPr>
              <w:jc w:val="right"/>
              <w:rPr>
                <w:color w:val="000000"/>
                <w:sz w:val="20"/>
                <w:szCs w:val="20"/>
              </w:rPr>
            </w:pPr>
            <w:r w:rsidRPr="00C52ECB">
              <w:rPr>
                <w:color w:val="000000"/>
                <w:sz w:val="20"/>
                <w:szCs w:val="20"/>
              </w:rPr>
              <w:t>4 524 000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705DA484"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1ACF1926"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093FD38F"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70A3DBD4" w14:textId="77777777" w:rsidR="00C52ECB" w:rsidRPr="00C52ECB" w:rsidRDefault="00C52ECB" w:rsidP="00C52ECB">
            <w:pPr>
              <w:rPr>
                <w:color w:val="000000"/>
                <w:sz w:val="20"/>
                <w:szCs w:val="20"/>
              </w:rPr>
            </w:pPr>
            <w:r w:rsidRPr="00C52ECB">
              <w:rPr>
                <w:color w:val="000000"/>
                <w:sz w:val="20"/>
                <w:szCs w:val="20"/>
              </w:rPr>
              <w:t>Karbantartó</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59354DC6" w14:textId="77777777" w:rsidR="00C52ECB" w:rsidRPr="00C52ECB" w:rsidRDefault="00C52ECB" w:rsidP="00C52ECB">
            <w:pPr>
              <w:jc w:val="right"/>
              <w:rPr>
                <w:color w:val="000000"/>
                <w:sz w:val="20"/>
                <w:szCs w:val="20"/>
              </w:rPr>
            </w:pPr>
            <w:r w:rsidRPr="00C52ECB">
              <w:rPr>
                <w:color w:val="000000"/>
                <w:sz w:val="20"/>
                <w:szCs w:val="20"/>
              </w:rPr>
              <w:t>2</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6CF58536" w14:textId="77777777" w:rsidR="00C52ECB" w:rsidRPr="00C52ECB" w:rsidRDefault="00C52ECB" w:rsidP="00C52ECB">
            <w:pPr>
              <w:jc w:val="right"/>
              <w:rPr>
                <w:color w:val="000000"/>
                <w:sz w:val="20"/>
                <w:szCs w:val="20"/>
              </w:rPr>
            </w:pPr>
            <w:r w:rsidRPr="00C52ECB">
              <w:rPr>
                <w:color w:val="000000"/>
                <w:sz w:val="20"/>
                <w:szCs w:val="20"/>
              </w:rPr>
              <w:t>6 420 000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2204521E"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3417E915"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16048EE3"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47EA6A43" w14:textId="77777777" w:rsidR="00C52ECB" w:rsidRPr="00C52ECB" w:rsidRDefault="00C52ECB" w:rsidP="00C52ECB">
            <w:pPr>
              <w:rPr>
                <w:color w:val="000000"/>
                <w:sz w:val="20"/>
                <w:szCs w:val="20"/>
              </w:rPr>
            </w:pPr>
            <w:r w:rsidRPr="00C52ECB">
              <w:rPr>
                <w:color w:val="000000"/>
                <w:sz w:val="20"/>
                <w:szCs w:val="20"/>
              </w:rPr>
              <w:t>Pedagógiai referens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06FB7757" w14:textId="77777777" w:rsidR="00C52ECB" w:rsidRPr="00C52ECB" w:rsidRDefault="00C52ECB" w:rsidP="00C52ECB">
            <w:pPr>
              <w:jc w:val="right"/>
              <w:rPr>
                <w:color w:val="000000"/>
                <w:sz w:val="20"/>
                <w:szCs w:val="20"/>
              </w:rPr>
            </w:pPr>
            <w:r w:rsidRPr="00C52ECB">
              <w:rPr>
                <w:color w:val="000000"/>
                <w:sz w:val="20"/>
                <w:szCs w:val="20"/>
              </w:rPr>
              <w:t>3</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781E06C4" w14:textId="77777777" w:rsidR="00C52ECB" w:rsidRPr="00C52ECB" w:rsidRDefault="00C52ECB" w:rsidP="00C52ECB">
            <w:pPr>
              <w:jc w:val="right"/>
              <w:rPr>
                <w:color w:val="000000"/>
                <w:sz w:val="20"/>
                <w:szCs w:val="20"/>
              </w:rPr>
            </w:pPr>
            <w:r w:rsidRPr="00C52ECB">
              <w:rPr>
                <w:color w:val="000000"/>
                <w:sz w:val="20"/>
                <w:szCs w:val="20"/>
              </w:rPr>
              <w:t>12 528 000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32F675F4"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29CED230"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1455A37F"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346E02F3" w14:textId="77777777" w:rsidR="00C52ECB" w:rsidRPr="00C52ECB" w:rsidRDefault="00C52ECB" w:rsidP="00C52ECB">
            <w:pPr>
              <w:rPr>
                <w:color w:val="000000"/>
                <w:sz w:val="20"/>
                <w:szCs w:val="20"/>
              </w:rPr>
            </w:pPr>
            <w:r w:rsidRPr="00C52ECB">
              <w:rPr>
                <w:color w:val="000000"/>
                <w:sz w:val="20"/>
                <w:szCs w:val="20"/>
              </w:rPr>
              <w:t>Koordinátor</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7B73E683"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285F1F4F" w14:textId="77777777" w:rsidR="00C52ECB" w:rsidRPr="00C52ECB" w:rsidRDefault="00C52ECB" w:rsidP="00C52ECB">
            <w:pPr>
              <w:jc w:val="right"/>
              <w:rPr>
                <w:color w:val="000000"/>
                <w:sz w:val="20"/>
                <w:szCs w:val="20"/>
              </w:rPr>
            </w:pPr>
            <w:r w:rsidRPr="00C52ECB">
              <w:rPr>
                <w:color w:val="000000"/>
                <w:sz w:val="20"/>
                <w:szCs w:val="20"/>
              </w:rPr>
              <w:t>2 400 000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6440ECF1"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300E0C3C"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7E623FD8"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1A383B74" w14:textId="77777777" w:rsidR="00C52ECB" w:rsidRPr="00C52ECB" w:rsidRDefault="00C52ECB" w:rsidP="00C52ECB">
            <w:pPr>
              <w:rPr>
                <w:color w:val="000000"/>
                <w:sz w:val="20"/>
                <w:szCs w:val="20"/>
              </w:rPr>
            </w:pPr>
            <w:r w:rsidRPr="00C52ECB">
              <w:rPr>
                <w:color w:val="000000"/>
                <w:sz w:val="20"/>
                <w:szCs w:val="20"/>
              </w:rPr>
              <w:t>Portás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7A4D9FE3" w14:textId="77777777" w:rsidR="00C52ECB" w:rsidRPr="00C52ECB" w:rsidRDefault="00C52ECB" w:rsidP="00C52ECB">
            <w:pPr>
              <w:jc w:val="right"/>
              <w:rPr>
                <w:color w:val="000000"/>
                <w:sz w:val="20"/>
                <w:szCs w:val="20"/>
              </w:rPr>
            </w:pPr>
            <w:r w:rsidRPr="00C52ECB">
              <w:rPr>
                <w:color w:val="000000"/>
                <w:sz w:val="20"/>
                <w:szCs w:val="20"/>
              </w:rPr>
              <w:t>6</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0EFBC400" w14:textId="77777777" w:rsidR="00C52ECB" w:rsidRPr="00C52ECB" w:rsidRDefault="00C52ECB" w:rsidP="00C52ECB">
            <w:pPr>
              <w:jc w:val="right"/>
              <w:rPr>
                <w:color w:val="000000"/>
                <w:sz w:val="20"/>
                <w:szCs w:val="20"/>
              </w:rPr>
            </w:pPr>
            <w:r w:rsidRPr="00C52ECB">
              <w:rPr>
                <w:color w:val="000000"/>
                <w:sz w:val="20"/>
                <w:szCs w:val="20"/>
              </w:rPr>
              <w:t>11 466 000</w:t>
            </w:r>
          </w:p>
        </w:tc>
        <w:tc>
          <w:tcPr>
            <w:tcW w:w="1085" w:type="dxa"/>
            <w:tcBorders>
              <w:top w:val="single" w:sz="8" w:space="0" w:color="auto"/>
              <w:left w:val="nil"/>
              <w:bottom w:val="single" w:sz="8" w:space="0" w:color="auto"/>
              <w:right w:val="single" w:sz="8" w:space="0" w:color="000000"/>
            </w:tcBorders>
            <w:shd w:val="clear" w:color="000000" w:fill="CCFFCC"/>
            <w:noWrap/>
            <w:vAlign w:val="center"/>
            <w:hideMark/>
          </w:tcPr>
          <w:p w14:paraId="6B9AE347" w14:textId="77777777" w:rsidR="00C52ECB" w:rsidRPr="00C52ECB" w:rsidRDefault="00C52ECB" w:rsidP="00C52ECB">
            <w:pPr>
              <w:jc w:val="right"/>
              <w:rPr>
                <w:color w:val="000000"/>
                <w:sz w:val="20"/>
                <w:szCs w:val="20"/>
              </w:rPr>
            </w:pPr>
            <w:r w:rsidRPr="00C52ECB">
              <w:rPr>
                <w:color w:val="000000"/>
                <w:sz w:val="20"/>
                <w:szCs w:val="20"/>
              </w:rPr>
              <w:t>1</w:t>
            </w:r>
          </w:p>
        </w:tc>
      </w:tr>
      <w:tr w:rsidR="00C52ECB" w:rsidRPr="00C52ECB" w14:paraId="67728288"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25F833F0"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3DED455F" w14:textId="77777777" w:rsidR="00C52ECB" w:rsidRPr="00C52ECB" w:rsidRDefault="00C52ECB" w:rsidP="00C52ECB">
            <w:pPr>
              <w:rPr>
                <w:color w:val="000000"/>
                <w:sz w:val="20"/>
                <w:szCs w:val="20"/>
              </w:rPr>
            </w:pPr>
            <w:r w:rsidRPr="00C52ECB">
              <w:rPr>
                <w:color w:val="000000"/>
                <w:sz w:val="20"/>
                <w:szCs w:val="20"/>
              </w:rPr>
              <w:t>Pr-, marketing vezető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528B166B"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3CE7D698" w14:textId="77777777" w:rsidR="00C52ECB" w:rsidRPr="00C52ECB" w:rsidRDefault="00C52ECB" w:rsidP="00C52ECB">
            <w:pPr>
              <w:jc w:val="right"/>
              <w:rPr>
                <w:color w:val="000000"/>
                <w:sz w:val="20"/>
                <w:szCs w:val="20"/>
              </w:rPr>
            </w:pPr>
            <w:r w:rsidRPr="00C52ECB">
              <w:rPr>
                <w:color w:val="000000"/>
                <w:sz w:val="20"/>
                <w:szCs w:val="20"/>
              </w:rPr>
              <w:t>5 760 000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25206940"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31C1782E"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2F0683C8"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27FA6A79" w14:textId="77777777" w:rsidR="00C52ECB" w:rsidRPr="00C52ECB" w:rsidRDefault="00C52ECB" w:rsidP="00C52ECB">
            <w:pPr>
              <w:rPr>
                <w:color w:val="000000"/>
                <w:sz w:val="20"/>
                <w:szCs w:val="20"/>
              </w:rPr>
            </w:pPr>
            <w:r w:rsidRPr="00C52ECB">
              <w:rPr>
                <w:color w:val="000000"/>
                <w:sz w:val="20"/>
                <w:szCs w:val="20"/>
              </w:rPr>
              <w:t>Takarító munkatárs</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4CD35D20" w14:textId="77777777" w:rsidR="00C52ECB" w:rsidRPr="00C52ECB" w:rsidRDefault="00C52ECB" w:rsidP="00C52ECB">
            <w:pPr>
              <w:jc w:val="right"/>
              <w:rPr>
                <w:color w:val="000000"/>
                <w:sz w:val="20"/>
                <w:szCs w:val="20"/>
              </w:rPr>
            </w:pPr>
            <w:r w:rsidRPr="00C52ECB">
              <w:rPr>
                <w:color w:val="000000"/>
                <w:sz w:val="20"/>
                <w:szCs w:val="20"/>
              </w:rPr>
              <w:t>4</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63A8852A" w14:textId="77777777" w:rsidR="00C52ECB" w:rsidRPr="00C52ECB" w:rsidRDefault="00C52ECB" w:rsidP="00C52ECB">
            <w:pPr>
              <w:jc w:val="right"/>
              <w:rPr>
                <w:color w:val="000000"/>
                <w:sz w:val="20"/>
                <w:szCs w:val="20"/>
              </w:rPr>
            </w:pPr>
            <w:r w:rsidRPr="00C52ECB">
              <w:rPr>
                <w:color w:val="000000"/>
                <w:sz w:val="20"/>
                <w:szCs w:val="20"/>
              </w:rPr>
              <w:t>7 488 000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530995B7"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5E7FA201"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662C495C"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4C0747A8" w14:textId="77777777" w:rsidR="00C52ECB" w:rsidRPr="00C52ECB" w:rsidRDefault="00C52ECB" w:rsidP="00C52ECB">
            <w:pPr>
              <w:rPr>
                <w:color w:val="000000"/>
                <w:sz w:val="20"/>
                <w:szCs w:val="20"/>
              </w:rPr>
            </w:pPr>
            <w:r w:rsidRPr="00C52ECB">
              <w:rPr>
                <w:color w:val="000000"/>
                <w:sz w:val="20"/>
                <w:szCs w:val="20"/>
              </w:rPr>
              <w:t>Szakmai koordinátor</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4E54CDD3"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2668F0AB" w14:textId="77777777" w:rsidR="00C52ECB" w:rsidRPr="00C52ECB" w:rsidRDefault="00C52ECB" w:rsidP="00C52ECB">
            <w:pPr>
              <w:jc w:val="right"/>
              <w:rPr>
                <w:color w:val="000000"/>
                <w:sz w:val="20"/>
                <w:szCs w:val="20"/>
              </w:rPr>
            </w:pPr>
            <w:r w:rsidRPr="00C52ECB">
              <w:rPr>
                <w:color w:val="000000"/>
                <w:sz w:val="20"/>
                <w:szCs w:val="20"/>
              </w:rPr>
              <w:t>4 128 000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22E5A1DF"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4C9D2BE5"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6176F0D4"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2B01E782" w14:textId="77777777" w:rsidR="00C52ECB" w:rsidRPr="00C52ECB" w:rsidRDefault="00C52ECB" w:rsidP="00C52ECB">
            <w:pPr>
              <w:rPr>
                <w:color w:val="000000"/>
                <w:sz w:val="20"/>
                <w:szCs w:val="20"/>
              </w:rPr>
            </w:pPr>
            <w:r w:rsidRPr="00C52ECB">
              <w:rPr>
                <w:color w:val="000000"/>
                <w:sz w:val="20"/>
                <w:szCs w:val="20"/>
              </w:rPr>
              <w:t>Tárlatvezető, animátor</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031B2EB0" w14:textId="77777777" w:rsidR="00C52ECB" w:rsidRPr="00C52ECB" w:rsidRDefault="00C52ECB" w:rsidP="00C52ECB">
            <w:pPr>
              <w:jc w:val="right"/>
              <w:rPr>
                <w:color w:val="000000"/>
                <w:sz w:val="20"/>
                <w:szCs w:val="20"/>
              </w:rPr>
            </w:pPr>
            <w:r w:rsidRPr="00C52ECB">
              <w:rPr>
                <w:color w:val="000000"/>
                <w:sz w:val="20"/>
                <w:szCs w:val="20"/>
              </w:rPr>
              <w:t>3</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44DABBDA" w14:textId="77777777" w:rsidR="00C52ECB" w:rsidRPr="00C52ECB" w:rsidRDefault="00C52ECB" w:rsidP="00C52ECB">
            <w:pPr>
              <w:jc w:val="right"/>
              <w:rPr>
                <w:color w:val="000000"/>
                <w:sz w:val="20"/>
                <w:szCs w:val="20"/>
              </w:rPr>
            </w:pPr>
            <w:r w:rsidRPr="00C52ECB">
              <w:rPr>
                <w:color w:val="000000"/>
                <w:sz w:val="20"/>
                <w:szCs w:val="20"/>
              </w:rPr>
              <w:t>10 400 000</w:t>
            </w:r>
          </w:p>
        </w:tc>
        <w:tc>
          <w:tcPr>
            <w:tcW w:w="1085" w:type="dxa"/>
            <w:tcBorders>
              <w:top w:val="single" w:sz="8" w:space="0" w:color="auto"/>
              <w:left w:val="nil"/>
              <w:bottom w:val="single" w:sz="8" w:space="0" w:color="auto"/>
              <w:right w:val="single" w:sz="8" w:space="0" w:color="000000"/>
            </w:tcBorders>
            <w:shd w:val="clear" w:color="000000" w:fill="CCFFCC"/>
            <w:noWrap/>
            <w:vAlign w:val="center"/>
            <w:hideMark/>
          </w:tcPr>
          <w:p w14:paraId="16657098" w14:textId="77777777" w:rsidR="00C52ECB" w:rsidRPr="00C52ECB" w:rsidRDefault="00C52ECB" w:rsidP="00C52ECB">
            <w:pPr>
              <w:jc w:val="right"/>
              <w:rPr>
                <w:color w:val="000000"/>
                <w:sz w:val="20"/>
                <w:szCs w:val="20"/>
              </w:rPr>
            </w:pPr>
            <w:r w:rsidRPr="00C52ECB">
              <w:rPr>
                <w:color w:val="000000"/>
                <w:sz w:val="20"/>
                <w:szCs w:val="20"/>
              </w:rPr>
              <w:t>1</w:t>
            </w:r>
          </w:p>
        </w:tc>
      </w:tr>
      <w:tr w:rsidR="00C52ECB" w:rsidRPr="00C52ECB" w14:paraId="11A2D61A"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44A9BE44" w14:textId="77777777" w:rsidR="00C52ECB" w:rsidRPr="00C52ECB" w:rsidRDefault="00C52ECB" w:rsidP="00C52ECB">
            <w:pPr>
              <w:rPr>
                <w:color w:val="000000"/>
                <w:sz w:val="20"/>
                <w:szCs w:val="20"/>
              </w:rPr>
            </w:pPr>
          </w:p>
        </w:tc>
        <w:tc>
          <w:tcPr>
            <w:tcW w:w="3417" w:type="dxa"/>
            <w:tcBorders>
              <w:top w:val="nil"/>
              <w:left w:val="nil"/>
              <w:bottom w:val="single" w:sz="8" w:space="0" w:color="auto"/>
              <w:right w:val="single" w:sz="8" w:space="0" w:color="auto"/>
            </w:tcBorders>
            <w:shd w:val="clear" w:color="auto" w:fill="auto"/>
            <w:noWrap/>
            <w:vAlign w:val="center"/>
            <w:hideMark/>
          </w:tcPr>
          <w:p w14:paraId="3EF51AE2" w14:textId="77777777" w:rsidR="00C52ECB" w:rsidRPr="00C52ECB" w:rsidRDefault="00C52ECB" w:rsidP="00C52ECB">
            <w:pPr>
              <w:rPr>
                <w:color w:val="000000"/>
                <w:sz w:val="20"/>
                <w:szCs w:val="20"/>
              </w:rPr>
            </w:pPr>
            <w:r w:rsidRPr="00C52ECB">
              <w:rPr>
                <w:color w:val="000000"/>
                <w:sz w:val="20"/>
                <w:szCs w:val="20"/>
              </w:rPr>
              <w:t>Tartalom fejlesztő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5C152452" w14:textId="77777777" w:rsidR="00C52ECB" w:rsidRPr="00C52ECB" w:rsidRDefault="00C52ECB" w:rsidP="00C52ECB">
            <w:pPr>
              <w:jc w:val="right"/>
              <w:rPr>
                <w:color w:val="000000"/>
                <w:sz w:val="20"/>
                <w:szCs w:val="20"/>
              </w:rPr>
            </w:pPr>
            <w:r w:rsidRPr="00C52ECB">
              <w:rPr>
                <w:color w:val="000000"/>
                <w:sz w:val="20"/>
                <w:szCs w:val="20"/>
              </w:rPr>
              <w:t>5</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321F3DEC" w14:textId="77777777" w:rsidR="00C52ECB" w:rsidRPr="00C52ECB" w:rsidRDefault="00C52ECB" w:rsidP="00C52ECB">
            <w:pPr>
              <w:jc w:val="right"/>
              <w:rPr>
                <w:color w:val="000000"/>
                <w:sz w:val="20"/>
                <w:szCs w:val="20"/>
              </w:rPr>
            </w:pPr>
            <w:r w:rsidRPr="00C52ECB">
              <w:rPr>
                <w:color w:val="000000"/>
                <w:sz w:val="20"/>
                <w:szCs w:val="20"/>
              </w:rPr>
              <w:t>13 246 800</w:t>
            </w:r>
          </w:p>
        </w:tc>
        <w:tc>
          <w:tcPr>
            <w:tcW w:w="1085" w:type="dxa"/>
            <w:tcBorders>
              <w:top w:val="single" w:sz="8" w:space="0" w:color="auto"/>
              <w:left w:val="nil"/>
              <w:bottom w:val="single" w:sz="8" w:space="0" w:color="auto"/>
              <w:right w:val="single" w:sz="8" w:space="0" w:color="000000"/>
            </w:tcBorders>
            <w:shd w:val="clear" w:color="000000" w:fill="CCFFCC"/>
            <w:noWrap/>
            <w:vAlign w:val="center"/>
            <w:hideMark/>
          </w:tcPr>
          <w:p w14:paraId="7397624B" w14:textId="77777777" w:rsidR="00C52ECB" w:rsidRPr="00C52ECB" w:rsidRDefault="00C52ECB" w:rsidP="00C52ECB">
            <w:pPr>
              <w:jc w:val="right"/>
              <w:rPr>
                <w:color w:val="000000"/>
                <w:sz w:val="20"/>
                <w:szCs w:val="20"/>
              </w:rPr>
            </w:pPr>
            <w:r w:rsidRPr="00C52ECB">
              <w:rPr>
                <w:color w:val="000000"/>
                <w:sz w:val="20"/>
                <w:szCs w:val="20"/>
              </w:rPr>
              <w:t>2</w:t>
            </w:r>
          </w:p>
        </w:tc>
      </w:tr>
      <w:tr w:rsidR="00C52ECB" w:rsidRPr="00C52ECB" w14:paraId="6777429A"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2EFC6ADA" w14:textId="77777777" w:rsidR="00C52ECB" w:rsidRPr="00C52ECB" w:rsidRDefault="00C52ECB" w:rsidP="00C52ECB">
            <w:pPr>
              <w:rPr>
                <w:color w:val="000000"/>
                <w:sz w:val="20"/>
                <w:szCs w:val="20"/>
              </w:rPr>
            </w:pPr>
          </w:p>
        </w:tc>
        <w:tc>
          <w:tcPr>
            <w:tcW w:w="3417" w:type="dxa"/>
            <w:tcBorders>
              <w:top w:val="nil"/>
              <w:left w:val="nil"/>
              <w:bottom w:val="nil"/>
              <w:right w:val="single" w:sz="8" w:space="0" w:color="auto"/>
            </w:tcBorders>
            <w:shd w:val="clear" w:color="auto" w:fill="auto"/>
            <w:noWrap/>
            <w:vAlign w:val="center"/>
            <w:hideMark/>
          </w:tcPr>
          <w:p w14:paraId="249C0B02" w14:textId="77777777" w:rsidR="00C52ECB" w:rsidRPr="00C52ECB" w:rsidRDefault="00C52ECB" w:rsidP="00C52ECB">
            <w:pPr>
              <w:rPr>
                <w:color w:val="000000"/>
                <w:sz w:val="20"/>
                <w:szCs w:val="20"/>
              </w:rPr>
            </w:pPr>
            <w:r w:rsidRPr="00C52ECB">
              <w:rPr>
                <w:color w:val="000000"/>
                <w:sz w:val="20"/>
                <w:szCs w:val="20"/>
              </w:rPr>
              <w:t>Programszervező</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115F0F17" w14:textId="77777777" w:rsidR="00C52ECB" w:rsidRPr="00C52ECB" w:rsidRDefault="00C52ECB" w:rsidP="00C52ECB">
            <w:pPr>
              <w:jc w:val="right"/>
              <w:rPr>
                <w:color w:val="000000"/>
                <w:sz w:val="20"/>
                <w:szCs w:val="20"/>
              </w:rPr>
            </w:pPr>
            <w:r w:rsidRPr="00C52ECB">
              <w:rPr>
                <w:color w:val="000000"/>
                <w:sz w:val="20"/>
                <w:szCs w:val="20"/>
              </w:rPr>
              <w:t>1</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06D2A426" w14:textId="77777777" w:rsidR="00C52ECB" w:rsidRPr="00C52ECB" w:rsidRDefault="00C52ECB" w:rsidP="00C52ECB">
            <w:pPr>
              <w:jc w:val="right"/>
              <w:rPr>
                <w:color w:val="000000"/>
                <w:sz w:val="20"/>
                <w:szCs w:val="20"/>
              </w:rPr>
            </w:pPr>
            <w:r w:rsidRPr="00C52ECB">
              <w:rPr>
                <w:color w:val="000000"/>
                <w:sz w:val="20"/>
                <w:szCs w:val="20"/>
              </w:rPr>
              <w:t>4 164 000</w:t>
            </w:r>
          </w:p>
        </w:tc>
        <w:tc>
          <w:tcPr>
            <w:tcW w:w="1085" w:type="dxa"/>
            <w:tcBorders>
              <w:top w:val="single" w:sz="8" w:space="0" w:color="auto"/>
              <w:left w:val="nil"/>
              <w:bottom w:val="single" w:sz="8" w:space="0" w:color="auto"/>
              <w:right w:val="single" w:sz="8" w:space="0" w:color="000000"/>
            </w:tcBorders>
            <w:shd w:val="clear" w:color="auto" w:fill="auto"/>
            <w:noWrap/>
            <w:vAlign w:val="center"/>
            <w:hideMark/>
          </w:tcPr>
          <w:p w14:paraId="59F00185"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3549315B" w14:textId="77777777" w:rsidTr="00C52ECB">
        <w:trPr>
          <w:trHeight w:val="330"/>
        </w:trPr>
        <w:tc>
          <w:tcPr>
            <w:tcW w:w="1251" w:type="dxa"/>
            <w:vMerge/>
            <w:tcBorders>
              <w:top w:val="nil"/>
              <w:left w:val="single" w:sz="8" w:space="0" w:color="auto"/>
              <w:bottom w:val="double" w:sz="6" w:space="0" w:color="000000"/>
              <w:right w:val="single" w:sz="8" w:space="0" w:color="auto"/>
            </w:tcBorders>
            <w:vAlign w:val="center"/>
            <w:hideMark/>
          </w:tcPr>
          <w:p w14:paraId="6542EE60" w14:textId="77777777" w:rsidR="00C52ECB" w:rsidRPr="00C52ECB" w:rsidRDefault="00C52ECB" w:rsidP="00C52ECB">
            <w:pPr>
              <w:rPr>
                <w:color w:val="000000"/>
                <w:sz w:val="20"/>
                <w:szCs w:val="20"/>
              </w:rPr>
            </w:pPr>
          </w:p>
        </w:tc>
        <w:tc>
          <w:tcPr>
            <w:tcW w:w="3417" w:type="dxa"/>
            <w:tcBorders>
              <w:top w:val="single" w:sz="8" w:space="0" w:color="auto"/>
              <w:left w:val="nil"/>
              <w:bottom w:val="double" w:sz="6" w:space="0" w:color="auto"/>
              <w:right w:val="single" w:sz="8" w:space="0" w:color="auto"/>
            </w:tcBorders>
            <w:shd w:val="clear" w:color="auto" w:fill="auto"/>
            <w:noWrap/>
            <w:vAlign w:val="center"/>
            <w:hideMark/>
          </w:tcPr>
          <w:p w14:paraId="53BFD04F" w14:textId="77777777" w:rsidR="00C52ECB" w:rsidRPr="00C52ECB" w:rsidRDefault="00C52ECB" w:rsidP="00C52ECB">
            <w:pPr>
              <w:rPr>
                <w:color w:val="000000"/>
                <w:sz w:val="20"/>
                <w:szCs w:val="20"/>
              </w:rPr>
            </w:pPr>
            <w:r w:rsidRPr="00C52ECB">
              <w:rPr>
                <w:color w:val="000000"/>
                <w:sz w:val="20"/>
                <w:szCs w:val="20"/>
              </w:rPr>
              <w:t>Ügyviteli munkatárs</w:t>
            </w:r>
          </w:p>
        </w:tc>
        <w:tc>
          <w:tcPr>
            <w:tcW w:w="1418" w:type="dxa"/>
            <w:tcBorders>
              <w:top w:val="single" w:sz="8" w:space="0" w:color="auto"/>
              <w:left w:val="nil"/>
              <w:bottom w:val="double" w:sz="6" w:space="0" w:color="auto"/>
              <w:right w:val="single" w:sz="8" w:space="0" w:color="000000"/>
            </w:tcBorders>
            <w:shd w:val="clear" w:color="auto" w:fill="auto"/>
            <w:noWrap/>
            <w:vAlign w:val="center"/>
            <w:hideMark/>
          </w:tcPr>
          <w:p w14:paraId="00A75513" w14:textId="77777777" w:rsidR="00C52ECB" w:rsidRPr="00C52ECB" w:rsidRDefault="00C52ECB" w:rsidP="00C52ECB">
            <w:pPr>
              <w:jc w:val="right"/>
              <w:rPr>
                <w:color w:val="000000"/>
                <w:sz w:val="20"/>
                <w:szCs w:val="20"/>
              </w:rPr>
            </w:pPr>
            <w:r w:rsidRPr="00C52ECB">
              <w:rPr>
                <w:color w:val="000000"/>
                <w:sz w:val="20"/>
                <w:szCs w:val="20"/>
              </w:rPr>
              <w:t>2</w:t>
            </w:r>
          </w:p>
        </w:tc>
        <w:tc>
          <w:tcPr>
            <w:tcW w:w="2451" w:type="dxa"/>
            <w:tcBorders>
              <w:top w:val="single" w:sz="8" w:space="0" w:color="auto"/>
              <w:left w:val="nil"/>
              <w:bottom w:val="double" w:sz="6" w:space="0" w:color="auto"/>
              <w:right w:val="single" w:sz="8" w:space="0" w:color="000000"/>
            </w:tcBorders>
            <w:shd w:val="clear" w:color="auto" w:fill="auto"/>
            <w:noWrap/>
            <w:vAlign w:val="center"/>
            <w:hideMark/>
          </w:tcPr>
          <w:p w14:paraId="2E775C5F" w14:textId="77777777" w:rsidR="00C52ECB" w:rsidRPr="00C52ECB" w:rsidRDefault="00C52ECB" w:rsidP="00C52ECB">
            <w:pPr>
              <w:jc w:val="right"/>
              <w:rPr>
                <w:color w:val="000000"/>
                <w:sz w:val="20"/>
                <w:szCs w:val="20"/>
              </w:rPr>
            </w:pPr>
            <w:r w:rsidRPr="00C52ECB">
              <w:rPr>
                <w:color w:val="000000"/>
                <w:sz w:val="20"/>
                <w:szCs w:val="20"/>
              </w:rPr>
              <w:t>5 094 000</w:t>
            </w:r>
          </w:p>
        </w:tc>
        <w:tc>
          <w:tcPr>
            <w:tcW w:w="1085" w:type="dxa"/>
            <w:tcBorders>
              <w:top w:val="single" w:sz="8" w:space="0" w:color="auto"/>
              <w:left w:val="nil"/>
              <w:bottom w:val="double" w:sz="6" w:space="0" w:color="auto"/>
              <w:right w:val="single" w:sz="8" w:space="0" w:color="000000"/>
            </w:tcBorders>
            <w:shd w:val="clear" w:color="auto" w:fill="auto"/>
            <w:noWrap/>
            <w:vAlign w:val="center"/>
            <w:hideMark/>
          </w:tcPr>
          <w:p w14:paraId="341F7145"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2214B1EE" w14:textId="77777777" w:rsidTr="00C52ECB">
        <w:trPr>
          <w:trHeight w:val="345"/>
        </w:trPr>
        <w:tc>
          <w:tcPr>
            <w:tcW w:w="1251" w:type="dxa"/>
            <w:tcBorders>
              <w:top w:val="nil"/>
              <w:left w:val="single" w:sz="8" w:space="0" w:color="auto"/>
              <w:bottom w:val="single" w:sz="8" w:space="0" w:color="auto"/>
              <w:right w:val="nil"/>
            </w:tcBorders>
            <w:shd w:val="clear" w:color="auto" w:fill="auto"/>
            <w:noWrap/>
            <w:vAlign w:val="center"/>
            <w:hideMark/>
          </w:tcPr>
          <w:p w14:paraId="53F7449D" w14:textId="77777777" w:rsidR="00C52ECB" w:rsidRPr="00C52ECB" w:rsidRDefault="00C52ECB" w:rsidP="00C52ECB">
            <w:pPr>
              <w:jc w:val="right"/>
              <w:rPr>
                <w:b/>
                <w:bCs/>
                <w:color w:val="000000"/>
                <w:sz w:val="20"/>
                <w:szCs w:val="20"/>
              </w:rPr>
            </w:pPr>
            <w:r w:rsidRPr="00C52ECB">
              <w:rPr>
                <w:b/>
                <w:bCs/>
                <w:color w:val="000000"/>
                <w:sz w:val="20"/>
                <w:szCs w:val="20"/>
              </w:rPr>
              <w:t>Összesen:</w:t>
            </w:r>
          </w:p>
        </w:tc>
        <w:tc>
          <w:tcPr>
            <w:tcW w:w="3417" w:type="dxa"/>
            <w:tcBorders>
              <w:top w:val="nil"/>
              <w:left w:val="nil"/>
              <w:bottom w:val="single" w:sz="8" w:space="0" w:color="auto"/>
              <w:right w:val="single" w:sz="8" w:space="0" w:color="auto"/>
            </w:tcBorders>
            <w:shd w:val="clear" w:color="auto" w:fill="auto"/>
            <w:noWrap/>
            <w:vAlign w:val="center"/>
            <w:hideMark/>
          </w:tcPr>
          <w:p w14:paraId="50102758" w14:textId="77777777" w:rsidR="00C52ECB" w:rsidRPr="00C52ECB" w:rsidRDefault="00C52ECB" w:rsidP="00C52ECB">
            <w:pPr>
              <w:jc w:val="right"/>
              <w:rPr>
                <w:b/>
                <w:bCs/>
                <w:color w:val="000000"/>
                <w:sz w:val="20"/>
                <w:szCs w:val="20"/>
              </w:rPr>
            </w:pPr>
            <w:r w:rsidRPr="00C52ECB">
              <w:rPr>
                <w:b/>
                <w:bCs/>
                <w:color w:val="000000"/>
                <w:sz w:val="20"/>
                <w:szCs w:val="20"/>
              </w:rPr>
              <w:t> </w:t>
            </w:r>
          </w:p>
        </w:tc>
        <w:tc>
          <w:tcPr>
            <w:tcW w:w="1418" w:type="dxa"/>
            <w:tcBorders>
              <w:top w:val="double" w:sz="6" w:space="0" w:color="auto"/>
              <w:left w:val="nil"/>
              <w:bottom w:val="single" w:sz="8" w:space="0" w:color="auto"/>
              <w:right w:val="single" w:sz="8" w:space="0" w:color="000000"/>
            </w:tcBorders>
            <w:shd w:val="clear" w:color="auto" w:fill="auto"/>
            <w:noWrap/>
            <w:vAlign w:val="center"/>
            <w:hideMark/>
          </w:tcPr>
          <w:p w14:paraId="16C23722" w14:textId="77777777" w:rsidR="00C52ECB" w:rsidRPr="00C52ECB" w:rsidRDefault="00C52ECB" w:rsidP="00C52ECB">
            <w:pPr>
              <w:jc w:val="right"/>
              <w:rPr>
                <w:b/>
                <w:bCs/>
                <w:color w:val="000000"/>
                <w:sz w:val="20"/>
                <w:szCs w:val="20"/>
              </w:rPr>
            </w:pPr>
            <w:r w:rsidRPr="00C52ECB">
              <w:rPr>
                <w:b/>
                <w:bCs/>
                <w:color w:val="000000"/>
                <w:sz w:val="20"/>
                <w:szCs w:val="20"/>
              </w:rPr>
              <w:t>31</w:t>
            </w:r>
          </w:p>
        </w:tc>
        <w:tc>
          <w:tcPr>
            <w:tcW w:w="2451" w:type="dxa"/>
            <w:tcBorders>
              <w:top w:val="double" w:sz="6" w:space="0" w:color="auto"/>
              <w:left w:val="nil"/>
              <w:bottom w:val="single" w:sz="8" w:space="0" w:color="auto"/>
              <w:right w:val="single" w:sz="8" w:space="0" w:color="000000"/>
            </w:tcBorders>
            <w:shd w:val="clear" w:color="auto" w:fill="auto"/>
            <w:noWrap/>
            <w:vAlign w:val="center"/>
            <w:hideMark/>
          </w:tcPr>
          <w:p w14:paraId="33C9D6DD" w14:textId="77777777" w:rsidR="00C52ECB" w:rsidRPr="00C52ECB" w:rsidRDefault="00C52ECB" w:rsidP="00C52ECB">
            <w:pPr>
              <w:jc w:val="right"/>
              <w:rPr>
                <w:b/>
                <w:bCs/>
                <w:color w:val="000000"/>
                <w:sz w:val="20"/>
                <w:szCs w:val="20"/>
              </w:rPr>
            </w:pPr>
            <w:r w:rsidRPr="00C52ECB">
              <w:rPr>
                <w:b/>
                <w:bCs/>
                <w:color w:val="000000"/>
                <w:sz w:val="20"/>
                <w:szCs w:val="20"/>
              </w:rPr>
              <w:t>95 418 800</w:t>
            </w:r>
          </w:p>
        </w:tc>
        <w:tc>
          <w:tcPr>
            <w:tcW w:w="1085" w:type="dxa"/>
            <w:tcBorders>
              <w:top w:val="double" w:sz="6" w:space="0" w:color="auto"/>
              <w:left w:val="nil"/>
              <w:bottom w:val="single" w:sz="8" w:space="0" w:color="auto"/>
              <w:right w:val="single" w:sz="8" w:space="0" w:color="000000"/>
            </w:tcBorders>
            <w:shd w:val="clear" w:color="000000" w:fill="CCFFCC"/>
            <w:noWrap/>
            <w:vAlign w:val="center"/>
            <w:hideMark/>
          </w:tcPr>
          <w:p w14:paraId="6144A903" w14:textId="77777777" w:rsidR="00C52ECB" w:rsidRPr="00C52ECB" w:rsidRDefault="00C52ECB" w:rsidP="00C52ECB">
            <w:pPr>
              <w:jc w:val="right"/>
              <w:rPr>
                <w:b/>
                <w:bCs/>
                <w:color w:val="000000"/>
                <w:sz w:val="20"/>
                <w:szCs w:val="20"/>
              </w:rPr>
            </w:pPr>
            <w:r w:rsidRPr="00C52ECB">
              <w:rPr>
                <w:b/>
                <w:bCs/>
                <w:color w:val="000000"/>
                <w:sz w:val="20"/>
                <w:szCs w:val="20"/>
              </w:rPr>
              <w:t>4</w:t>
            </w:r>
          </w:p>
        </w:tc>
      </w:tr>
      <w:tr w:rsidR="00C52ECB" w:rsidRPr="00C52ECB" w14:paraId="6912A85B" w14:textId="77777777" w:rsidTr="00C52ECB">
        <w:trPr>
          <w:trHeight w:val="510"/>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0EFAC923" w14:textId="77777777" w:rsidR="00C52ECB" w:rsidRPr="00C52ECB" w:rsidRDefault="00C52ECB" w:rsidP="00C52ECB">
            <w:pPr>
              <w:jc w:val="center"/>
              <w:rPr>
                <w:color w:val="000000"/>
                <w:sz w:val="20"/>
                <w:szCs w:val="20"/>
              </w:rPr>
            </w:pPr>
            <w:r w:rsidRPr="00C52ECB">
              <w:rPr>
                <w:color w:val="000000"/>
                <w:sz w:val="20"/>
                <w:szCs w:val="20"/>
              </w:rPr>
              <w:t>Munkavégzés</w:t>
            </w:r>
          </w:p>
        </w:tc>
        <w:tc>
          <w:tcPr>
            <w:tcW w:w="3417" w:type="dxa"/>
            <w:tcBorders>
              <w:top w:val="nil"/>
              <w:left w:val="nil"/>
              <w:bottom w:val="single" w:sz="8" w:space="0" w:color="auto"/>
              <w:right w:val="single" w:sz="8" w:space="0" w:color="auto"/>
            </w:tcBorders>
            <w:shd w:val="clear" w:color="auto" w:fill="auto"/>
            <w:noWrap/>
            <w:vAlign w:val="center"/>
            <w:hideMark/>
          </w:tcPr>
          <w:p w14:paraId="4602F6BE" w14:textId="77777777" w:rsidR="00C52ECB" w:rsidRPr="00C52ECB" w:rsidRDefault="00C52ECB" w:rsidP="00C52ECB">
            <w:pPr>
              <w:jc w:val="center"/>
              <w:rPr>
                <w:color w:val="000000"/>
                <w:sz w:val="20"/>
                <w:szCs w:val="20"/>
              </w:rPr>
            </w:pPr>
            <w:r w:rsidRPr="00C52ECB">
              <w:rPr>
                <w:color w:val="000000"/>
                <w:sz w:val="20"/>
                <w:szCs w:val="20"/>
              </w:rPr>
              <w:t>Munkakör</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7AC0A53F" w14:textId="77777777" w:rsidR="00C52ECB" w:rsidRPr="00C52ECB" w:rsidRDefault="00C52ECB" w:rsidP="00C52ECB">
            <w:pPr>
              <w:jc w:val="center"/>
              <w:rPr>
                <w:color w:val="000000"/>
                <w:sz w:val="20"/>
                <w:szCs w:val="20"/>
              </w:rPr>
            </w:pPr>
            <w:r w:rsidRPr="00C52ECB">
              <w:rPr>
                <w:color w:val="000000"/>
                <w:sz w:val="20"/>
                <w:szCs w:val="20"/>
              </w:rPr>
              <w:t>Tényleges létszám</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4B905401" w14:textId="77777777" w:rsidR="00C52ECB" w:rsidRPr="00C52ECB" w:rsidRDefault="00C52ECB" w:rsidP="00C52ECB">
            <w:pPr>
              <w:jc w:val="center"/>
              <w:rPr>
                <w:color w:val="000000"/>
                <w:sz w:val="20"/>
                <w:szCs w:val="20"/>
              </w:rPr>
            </w:pPr>
            <w:r w:rsidRPr="00C52ECB">
              <w:rPr>
                <w:color w:val="000000"/>
                <w:sz w:val="20"/>
                <w:szCs w:val="20"/>
              </w:rPr>
              <w:t>Munkakörhöz tartozó bruttó bér</w:t>
            </w:r>
          </w:p>
        </w:tc>
        <w:tc>
          <w:tcPr>
            <w:tcW w:w="1085" w:type="dxa"/>
            <w:tcBorders>
              <w:top w:val="single" w:sz="8" w:space="0" w:color="auto"/>
              <w:left w:val="nil"/>
              <w:bottom w:val="single" w:sz="8" w:space="0" w:color="auto"/>
              <w:right w:val="single" w:sz="8" w:space="0" w:color="000000"/>
            </w:tcBorders>
            <w:shd w:val="clear" w:color="auto" w:fill="auto"/>
            <w:vAlign w:val="center"/>
            <w:hideMark/>
          </w:tcPr>
          <w:p w14:paraId="7AF3766A" w14:textId="77777777" w:rsidR="00C52ECB" w:rsidRPr="00C52ECB" w:rsidRDefault="00C52ECB" w:rsidP="00C52ECB">
            <w:pPr>
              <w:jc w:val="center"/>
              <w:rPr>
                <w:color w:val="000000"/>
                <w:sz w:val="20"/>
                <w:szCs w:val="20"/>
              </w:rPr>
            </w:pPr>
            <w:r w:rsidRPr="00C52ECB">
              <w:rPr>
                <w:color w:val="000000"/>
                <w:sz w:val="20"/>
                <w:szCs w:val="20"/>
              </w:rPr>
              <w:t>Ebből üres álláshelyek száma</w:t>
            </w:r>
          </w:p>
        </w:tc>
      </w:tr>
      <w:tr w:rsidR="00C52ECB" w:rsidRPr="00C52ECB" w14:paraId="213E4DA3" w14:textId="77777777" w:rsidTr="00C52ECB">
        <w:trPr>
          <w:trHeight w:val="330"/>
        </w:trPr>
        <w:tc>
          <w:tcPr>
            <w:tcW w:w="1251" w:type="dxa"/>
            <w:tcBorders>
              <w:top w:val="nil"/>
              <w:left w:val="single" w:sz="8" w:space="0" w:color="auto"/>
              <w:bottom w:val="nil"/>
              <w:right w:val="single" w:sz="8" w:space="0" w:color="auto"/>
            </w:tcBorders>
            <w:shd w:val="clear" w:color="auto" w:fill="auto"/>
            <w:vAlign w:val="center"/>
            <w:hideMark/>
          </w:tcPr>
          <w:p w14:paraId="0BD1A1F9" w14:textId="77777777" w:rsidR="00C52ECB" w:rsidRPr="00C52ECB" w:rsidRDefault="00C52ECB" w:rsidP="00C52ECB">
            <w:pPr>
              <w:jc w:val="center"/>
              <w:rPr>
                <w:color w:val="000000"/>
                <w:sz w:val="20"/>
                <w:szCs w:val="20"/>
              </w:rPr>
            </w:pPr>
            <w:r w:rsidRPr="00C52ECB">
              <w:rPr>
                <w:color w:val="000000"/>
                <w:sz w:val="20"/>
                <w:szCs w:val="20"/>
              </w:rPr>
              <w:t> </w:t>
            </w:r>
          </w:p>
        </w:tc>
        <w:tc>
          <w:tcPr>
            <w:tcW w:w="3417" w:type="dxa"/>
            <w:tcBorders>
              <w:top w:val="nil"/>
              <w:left w:val="nil"/>
              <w:bottom w:val="single" w:sz="8" w:space="0" w:color="auto"/>
              <w:right w:val="single" w:sz="8" w:space="0" w:color="auto"/>
            </w:tcBorders>
            <w:shd w:val="clear" w:color="auto" w:fill="auto"/>
            <w:noWrap/>
            <w:vAlign w:val="center"/>
            <w:hideMark/>
          </w:tcPr>
          <w:p w14:paraId="043F8B0D" w14:textId="77777777" w:rsidR="00C52ECB" w:rsidRPr="00C52ECB" w:rsidRDefault="00C52ECB" w:rsidP="00C52ECB">
            <w:pPr>
              <w:rPr>
                <w:color w:val="000000"/>
                <w:sz w:val="20"/>
                <w:szCs w:val="20"/>
              </w:rPr>
            </w:pPr>
            <w:r w:rsidRPr="00C52ECB">
              <w:rPr>
                <w:color w:val="000000"/>
                <w:sz w:val="20"/>
                <w:szCs w:val="20"/>
              </w:rPr>
              <w:t>Adatbáziskezelő-archivátor</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14C6310A" w14:textId="77777777" w:rsidR="00C52ECB" w:rsidRPr="00C52ECB" w:rsidRDefault="00C52ECB" w:rsidP="00C52ECB">
            <w:pPr>
              <w:jc w:val="right"/>
              <w:rPr>
                <w:color w:val="000000"/>
                <w:sz w:val="20"/>
                <w:szCs w:val="20"/>
              </w:rPr>
            </w:pPr>
            <w:r w:rsidRPr="00C52ECB">
              <w:rPr>
                <w:color w:val="000000"/>
                <w:sz w:val="20"/>
                <w:szCs w:val="20"/>
              </w:rPr>
              <w:t>30</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125412C5" w14:textId="77777777" w:rsidR="00C52ECB" w:rsidRPr="00C52ECB" w:rsidRDefault="00C52ECB" w:rsidP="00C52ECB">
            <w:pPr>
              <w:jc w:val="right"/>
              <w:rPr>
                <w:color w:val="000000"/>
                <w:sz w:val="20"/>
                <w:szCs w:val="20"/>
              </w:rPr>
            </w:pPr>
            <w:r w:rsidRPr="00C52ECB">
              <w:rPr>
                <w:color w:val="000000"/>
                <w:sz w:val="20"/>
                <w:szCs w:val="20"/>
              </w:rPr>
              <w:t>102 500 000</w:t>
            </w:r>
          </w:p>
        </w:tc>
        <w:tc>
          <w:tcPr>
            <w:tcW w:w="1085" w:type="dxa"/>
            <w:tcBorders>
              <w:top w:val="single" w:sz="8" w:space="0" w:color="auto"/>
              <w:left w:val="nil"/>
              <w:bottom w:val="single" w:sz="8" w:space="0" w:color="auto"/>
              <w:right w:val="single" w:sz="8" w:space="0" w:color="000000"/>
            </w:tcBorders>
            <w:shd w:val="clear" w:color="000000" w:fill="CCFFCC"/>
            <w:noWrap/>
            <w:vAlign w:val="center"/>
            <w:hideMark/>
          </w:tcPr>
          <w:p w14:paraId="3E60C3A4" w14:textId="77777777" w:rsidR="00C52ECB" w:rsidRPr="00C52ECB" w:rsidRDefault="00C52ECB" w:rsidP="00C52ECB">
            <w:pPr>
              <w:jc w:val="right"/>
              <w:rPr>
                <w:color w:val="000000"/>
                <w:sz w:val="20"/>
                <w:szCs w:val="20"/>
              </w:rPr>
            </w:pPr>
            <w:r w:rsidRPr="00C52ECB">
              <w:rPr>
                <w:color w:val="000000"/>
                <w:sz w:val="20"/>
                <w:szCs w:val="20"/>
              </w:rPr>
              <w:t>5</w:t>
            </w:r>
          </w:p>
        </w:tc>
      </w:tr>
      <w:tr w:rsidR="00C52ECB" w:rsidRPr="00C52ECB" w14:paraId="750DF9B1" w14:textId="77777777" w:rsidTr="00C52ECB">
        <w:trPr>
          <w:trHeight w:val="345"/>
        </w:trPr>
        <w:tc>
          <w:tcPr>
            <w:tcW w:w="1251" w:type="dxa"/>
            <w:tcBorders>
              <w:top w:val="nil"/>
              <w:left w:val="single" w:sz="8" w:space="0" w:color="auto"/>
              <w:bottom w:val="single" w:sz="8" w:space="0" w:color="auto"/>
              <w:right w:val="nil"/>
            </w:tcBorders>
            <w:shd w:val="clear" w:color="auto" w:fill="auto"/>
            <w:noWrap/>
            <w:vAlign w:val="center"/>
            <w:hideMark/>
          </w:tcPr>
          <w:p w14:paraId="6E351EA2" w14:textId="77777777" w:rsidR="00C52ECB" w:rsidRPr="00C52ECB" w:rsidRDefault="00C52ECB" w:rsidP="00C52ECB">
            <w:pPr>
              <w:rPr>
                <w:b/>
                <w:bCs/>
                <w:color w:val="000000"/>
                <w:sz w:val="20"/>
                <w:szCs w:val="20"/>
              </w:rPr>
            </w:pPr>
            <w:r w:rsidRPr="00C52ECB">
              <w:rPr>
                <w:b/>
                <w:bCs/>
                <w:color w:val="000000"/>
                <w:sz w:val="20"/>
                <w:szCs w:val="20"/>
              </w:rPr>
              <w:t>Összesen:</w:t>
            </w:r>
          </w:p>
        </w:tc>
        <w:tc>
          <w:tcPr>
            <w:tcW w:w="3417" w:type="dxa"/>
            <w:tcBorders>
              <w:top w:val="nil"/>
              <w:left w:val="nil"/>
              <w:bottom w:val="single" w:sz="8" w:space="0" w:color="auto"/>
              <w:right w:val="single" w:sz="8" w:space="0" w:color="auto"/>
            </w:tcBorders>
            <w:shd w:val="clear" w:color="auto" w:fill="auto"/>
            <w:noWrap/>
            <w:vAlign w:val="center"/>
            <w:hideMark/>
          </w:tcPr>
          <w:p w14:paraId="06E52471" w14:textId="77777777" w:rsidR="00C52ECB" w:rsidRPr="00C52ECB" w:rsidRDefault="00C52ECB" w:rsidP="00C52ECB">
            <w:pPr>
              <w:rPr>
                <w:b/>
                <w:bCs/>
                <w:color w:val="000000"/>
                <w:sz w:val="20"/>
                <w:szCs w:val="20"/>
              </w:rPr>
            </w:pPr>
            <w:r w:rsidRPr="00C52ECB">
              <w:rPr>
                <w:b/>
                <w:bCs/>
                <w:color w:val="000000"/>
                <w:sz w:val="20"/>
                <w:szCs w:val="20"/>
              </w:rPr>
              <w:t> </w:t>
            </w:r>
          </w:p>
        </w:tc>
        <w:tc>
          <w:tcPr>
            <w:tcW w:w="1418" w:type="dxa"/>
            <w:tcBorders>
              <w:top w:val="double" w:sz="6" w:space="0" w:color="auto"/>
              <w:left w:val="nil"/>
              <w:bottom w:val="single" w:sz="8" w:space="0" w:color="auto"/>
              <w:right w:val="single" w:sz="8" w:space="0" w:color="000000"/>
            </w:tcBorders>
            <w:shd w:val="clear" w:color="auto" w:fill="auto"/>
            <w:noWrap/>
            <w:vAlign w:val="center"/>
            <w:hideMark/>
          </w:tcPr>
          <w:p w14:paraId="1FB3B2A2" w14:textId="77777777" w:rsidR="00C52ECB" w:rsidRPr="00C52ECB" w:rsidRDefault="00C52ECB" w:rsidP="00C52ECB">
            <w:pPr>
              <w:jc w:val="right"/>
              <w:rPr>
                <w:b/>
                <w:bCs/>
                <w:color w:val="000000"/>
                <w:sz w:val="20"/>
                <w:szCs w:val="20"/>
              </w:rPr>
            </w:pPr>
            <w:r w:rsidRPr="00C52ECB">
              <w:rPr>
                <w:b/>
                <w:bCs/>
                <w:color w:val="000000"/>
                <w:sz w:val="20"/>
                <w:szCs w:val="20"/>
              </w:rPr>
              <w:t>30</w:t>
            </w:r>
          </w:p>
        </w:tc>
        <w:tc>
          <w:tcPr>
            <w:tcW w:w="2451" w:type="dxa"/>
            <w:tcBorders>
              <w:top w:val="double" w:sz="6" w:space="0" w:color="auto"/>
              <w:left w:val="nil"/>
              <w:bottom w:val="single" w:sz="8" w:space="0" w:color="auto"/>
              <w:right w:val="single" w:sz="8" w:space="0" w:color="000000"/>
            </w:tcBorders>
            <w:shd w:val="clear" w:color="auto" w:fill="auto"/>
            <w:noWrap/>
            <w:vAlign w:val="center"/>
            <w:hideMark/>
          </w:tcPr>
          <w:p w14:paraId="4BD8B170" w14:textId="77777777" w:rsidR="00C52ECB" w:rsidRPr="00C52ECB" w:rsidRDefault="00C52ECB" w:rsidP="00C52ECB">
            <w:pPr>
              <w:jc w:val="right"/>
              <w:rPr>
                <w:b/>
                <w:bCs/>
                <w:color w:val="000000"/>
                <w:sz w:val="20"/>
                <w:szCs w:val="20"/>
              </w:rPr>
            </w:pPr>
            <w:r w:rsidRPr="00C52ECB">
              <w:rPr>
                <w:b/>
                <w:bCs/>
                <w:color w:val="000000"/>
                <w:sz w:val="20"/>
                <w:szCs w:val="20"/>
              </w:rPr>
              <w:t>102 500 000</w:t>
            </w:r>
          </w:p>
        </w:tc>
        <w:tc>
          <w:tcPr>
            <w:tcW w:w="1085" w:type="dxa"/>
            <w:tcBorders>
              <w:top w:val="double" w:sz="6" w:space="0" w:color="auto"/>
              <w:left w:val="nil"/>
              <w:bottom w:val="single" w:sz="8" w:space="0" w:color="auto"/>
              <w:right w:val="single" w:sz="8" w:space="0" w:color="000000"/>
            </w:tcBorders>
            <w:shd w:val="clear" w:color="000000" w:fill="CCFFCC"/>
            <w:noWrap/>
            <w:vAlign w:val="center"/>
            <w:hideMark/>
          </w:tcPr>
          <w:p w14:paraId="531C058E" w14:textId="77777777" w:rsidR="00C52ECB" w:rsidRPr="00C52ECB" w:rsidRDefault="00C52ECB" w:rsidP="00C52ECB">
            <w:pPr>
              <w:jc w:val="right"/>
              <w:rPr>
                <w:b/>
                <w:bCs/>
                <w:color w:val="000000"/>
                <w:sz w:val="20"/>
                <w:szCs w:val="20"/>
              </w:rPr>
            </w:pPr>
            <w:r w:rsidRPr="00C52ECB">
              <w:rPr>
                <w:b/>
                <w:bCs/>
                <w:color w:val="000000"/>
                <w:sz w:val="20"/>
                <w:szCs w:val="20"/>
              </w:rPr>
              <w:t>5</w:t>
            </w:r>
          </w:p>
        </w:tc>
      </w:tr>
      <w:tr w:rsidR="00C52ECB" w:rsidRPr="00C52ECB" w14:paraId="6746EB3D" w14:textId="77777777" w:rsidTr="00C52ECB">
        <w:trPr>
          <w:trHeight w:val="510"/>
        </w:trPr>
        <w:tc>
          <w:tcPr>
            <w:tcW w:w="1251" w:type="dxa"/>
            <w:tcBorders>
              <w:top w:val="nil"/>
              <w:left w:val="single" w:sz="8" w:space="0" w:color="auto"/>
              <w:bottom w:val="single" w:sz="8" w:space="0" w:color="auto"/>
              <w:right w:val="single" w:sz="8" w:space="0" w:color="auto"/>
            </w:tcBorders>
            <w:shd w:val="clear" w:color="auto" w:fill="auto"/>
            <w:noWrap/>
            <w:vAlign w:val="center"/>
            <w:hideMark/>
          </w:tcPr>
          <w:p w14:paraId="3430E4BA" w14:textId="77777777" w:rsidR="00C52ECB" w:rsidRPr="00C52ECB" w:rsidRDefault="00C52ECB" w:rsidP="00C52ECB">
            <w:pPr>
              <w:jc w:val="center"/>
              <w:rPr>
                <w:color w:val="000000"/>
                <w:sz w:val="20"/>
                <w:szCs w:val="20"/>
              </w:rPr>
            </w:pPr>
            <w:r w:rsidRPr="00C52ECB">
              <w:rPr>
                <w:color w:val="000000"/>
                <w:sz w:val="20"/>
                <w:szCs w:val="20"/>
              </w:rPr>
              <w:t>Munkavégzés</w:t>
            </w:r>
          </w:p>
        </w:tc>
        <w:tc>
          <w:tcPr>
            <w:tcW w:w="3417" w:type="dxa"/>
            <w:tcBorders>
              <w:top w:val="nil"/>
              <w:left w:val="nil"/>
              <w:bottom w:val="single" w:sz="8" w:space="0" w:color="auto"/>
              <w:right w:val="single" w:sz="8" w:space="0" w:color="auto"/>
            </w:tcBorders>
            <w:shd w:val="clear" w:color="auto" w:fill="auto"/>
            <w:noWrap/>
            <w:vAlign w:val="center"/>
            <w:hideMark/>
          </w:tcPr>
          <w:p w14:paraId="52C37CED" w14:textId="77777777" w:rsidR="00C52ECB" w:rsidRPr="00C52ECB" w:rsidRDefault="00C52ECB" w:rsidP="00C52ECB">
            <w:pPr>
              <w:jc w:val="center"/>
              <w:rPr>
                <w:color w:val="000000"/>
                <w:sz w:val="20"/>
                <w:szCs w:val="20"/>
              </w:rPr>
            </w:pPr>
            <w:r w:rsidRPr="00C52ECB">
              <w:rPr>
                <w:color w:val="000000"/>
                <w:sz w:val="20"/>
                <w:szCs w:val="20"/>
              </w:rPr>
              <w:t>Munkakör</w:t>
            </w:r>
          </w:p>
        </w:tc>
        <w:tc>
          <w:tcPr>
            <w:tcW w:w="1418" w:type="dxa"/>
            <w:tcBorders>
              <w:top w:val="single" w:sz="8" w:space="0" w:color="auto"/>
              <w:left w:val="nil"/>
              <w:bottom w:val="single" w:sz="8" w:space="0" w:color="auto"/>
              <w:right w:val="single" w:sz="8" w:space="0" w:color="000000"/>
            </w:tcBorders>
            <w:shd w:val="clear" w:color="auto" w:fill="auto"/>
            <w:noWrap/>
            <w:vAlign w:val="center"/>
            <w:hideMark/>
          </w:tcPr>
          <w:p w14:paraId="309C6345" w14:textId="77777777" w:rsidR="00C52ECB" w:rsidRPr="00C52ECB" w:rsidRDefault="00C52ECB" w:rsidP="00C52ECB">
            <w:pPr>
              <w:jc w:val="center"/>
              <w:rPr>
                <w:color w:val="000000"/>
                <w:sz w:val="20"/>
                <w:szCs w:val="20"/>
              </w:rPr>
            </w:pPr>
            <w:r w:rsidRPr="00C52ECB">
              <w:rPr>
                <w:color w:val="000000"/>
                <w:sz w:val="20"/>
                <w:szCs w:val="20"/>
              </w:rPr>
              <w:t>Tényleges létszám</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7A99195E" w14:textId="77777777" w:rsidR="00C52ECB" w:rsidRPr="00C52ECB" w:rsidRDefault="00C52ECB" w:rsidP="00C52ECB">
            <w:pPr>
              <w:jc w:val="center"/>
              <w:rPr>
                <w:color w:val="000000"/>
                <w:sz w:val="20"/>
                <w:szCs w:val="20"/>
              </w:rPr>
            </w:pPr>
            <w:r w:rsidRPr="00C52ECB">
              <w:rPr>
                <w:color w:val="000000"/>
                <w:sz w:val="20"/>
                <w:szCs w:val="20"/>
              </w:rPr>
              <w:t>Munkakörhöz tartozó bruttó bér</w:t>
            </w:r>
          </w:p>
        </w:tc>
        <w:tc>
          <w:tcPr>
            <w:tcW w:w="1085" w:type="dxa"/>
            <w:tcBorders>
              <w:top w:val="single" w:sz="8" w:space="0" w:color="auto"/>
              <w:left w:val="nil"/>
              <w:bottom w:val="single" w:sz="8" w:space="0" w:color="auto"/>
              <w:right w:val="single" w:sz="8" w:space="0" w:color="000000"/>
            </w:tcBorders>
            <w:shd w:val="clear" w:color="auto" w:fill="auto"/>
            <w:vAlign w:val="center"/>
            <w:hideMark/>
          </w:tcPr>
          <w:p w14:paraId="5E6F1A0A" w14:textId="77777777" w:rsidR="00C52ECB" w:rsidRPr="00C52ECB" w:rsidRDefault="00C52ECB" w:rsidP="00C52ECB">
            <w:pPr>
              <w:jc w:val="center"/>
              <w:rPr>
                <w:color w:val="000000"/>
                <w:sz w:val="20"/>
                <w:szCs w:val="20"/>
              </w:rPr>
            </w:pPr>
            <w:r w:rsidRPr="00C52ECB">
              <w:rPr>
                <w:color w:val="000000"/>
                <w:sz w:val="20"/>
                <w:szCs w:val="20"/>
              </w:rPr>
              <w:t>Ebből üres álláshelyek száma</w:t>
            </w:r>
          </w:p>
        </w:tc>
      </w:tr>
      <w:tr w:rsidR="00C52ECB" w:rsidRPr="00C52ECB" w14:paraId="45039DCF" w14:textId="77777777" w:rsidTr="00C52ECB">
        <w:trPr>
          <w:trHeight w:val="435"/>
        </w:trPr>
        <w:tc>
          <w:tcPr>
            <w:tcW w:w="1251" w:type="dxa"/>
            <w:vMerge w:val="restart"/>
            <w:tcBorders>
              <w:top w:val="nil"/>
              <w:left w:val="single" w:sz="8" w:space="0" w:color="auto"/>
              <w:bottom w:val="double" w:sz="6" w:space="0" w:color="000000"/>
              <w:right w:val="single" w:sz="8" w:space="0" w:color="auto"/>
            </w:tcBorders>
            <w:shd w:val="clear" w:color="auto" w:fill="auto"/>
            <w:vAlign w:val="center"/>
            <w:hideMark/>
          </w:tcPr>
          <w:p w14:paraId="26BB7BCC" w14:textId="77777777" w:rsidR="00C52ECB" w:rsidRPr="00C52ECB" w:rsidRDefault="00C52ECB" w:rsidP="00C52ECB">
            <w:pPr>
              <w:jc w:val="center"/>
              <w:rPr>
                <w:color w:val="000000"/>
                <w:sz w:val="20"/>
                <w:szCs w:val="20"/>
              </w:rPr>
            </w:pPr>
            <w:r w:rsidRPr="00C52ECB">
              <w:rPr>
                <w:color w:val="000000"/>
                <w:sz w:val="20"/>
                <w:szCs w:val="20"/>
              </w:rPr>
              <w:t>Megbízásos jogviszony</w:t>
            </w:r>
          </w:p>
        </w:tc>
        <w:tc>
          <w:tcPr>
            <w:tcW w:w="3417" w:type="dxa"/>
            <w:vMerge w:val="restart"/>
            <w:tcBorders>
              <w:top w:val="nil"/>
              <w:left w:val="single" w:sz="8" w:space="0" w:color="auto"/>
              <w:bottom w:val="double" w:sz="6" w:space="0" w:color="000000"/>
              <w:right w:val="single" w:sz="8" w:space="0" w:color="auto"/>
            </w:tcBorders>
            <w:shd w:val="clear" w:color="auto" w:fill="auto"/>
            <w:vAlign w:val="center"/>
            <w:hideMark/>
          </w:tcPr>
          <w:p w14:paraId="01890586" w14:textId="77777777" w:rsidR="00C52ECB" w:rsidRPr="00C52ECB" w:rsidRDefault="00C52ECB" w:rsidP="00C52ECB">
            <w:pPr>
              <w:rPr>
                <w:color w:val="000000"/>
                <w:sz w:val="20"/>
                <w:szCs w:val="20"/>
              </w:rPr>
            </w:pPr>
            <w:r w:rsidRPr="00C52ECB">
              <w:rPr>
                <w:color w:val="000000"/>
                <w:sz w:val="20"/>
                <w:szCs w:val="20"/>
              </w:rPr>
              <w:t>szakfordító - szakértő</w:t>
            </w:r>
          </w:p>
        </w:tc>
        <w:tc>
          <w:tcPr>
            <w:tcW w:w="1418" w:type="dxa"/>
            <w:vMerge w:val="restart"/>
            <w:tcBorders>
              <w:top w:val="single" w:sz="8" w:space="0" w:color="auto"/>
              <w:left w:val="single" w:sz="8" w:space="0" w:color="auto"/>
              <w:bottom w:val="double" w:sz="6" w:space="0" w:color="000000"/>
              <w:right w:val="single" w:sz="8" w:space="0" w:color="000000"/>
            </w:tcBorders>
            <w:shd w:val="clear" w:color="auto" w:fill="auto"/>
            <w:vAlign w:val="center"/>
            <w:hideMark/>
          </w:tcPr>
          <w:p w14:paraId="00A592F1" w14:textId="77777777" w:rsidR="00C52ECB" w:rsidRPr="00C52ECB" w:rsidRDefault="00C52ECB" w:rsidP="00C52ECB">
            <w:pPr>
              <w:jc w:val="right"/>
              <w:rPr>
                <w:color w:val="000000"/>
                <w:sz w:val="20"/>
                <w:szCs w:val="20"/>
              </w:rPr>
            </w:pPr>
            <w:r w:rsidRPr="00C52ECB">
              <w:rPr>
                <w:color w:val="000000"/>
                <w:sz w:val="20"/>
                <w:szCs w:val="20"/>
              </w:rPr>
              <w:t>4</w:t>
            </w:r>
          </w:p>
        </w:tc>
        <w:tc>
          <w:tcPr>
            <w:tcW w:w="2451" w:type="dxa"/>
            <w:vMerge w:val="restart"/>
            <w:tcBorders>
              <w:top w:val="single" w:sz="8" w:space="0" w:color="auto"/>
              <w:left w:val="single" w:sz="8" w:space="0" w:color="auto"/>
              <w:bottom w:val="double" w:sz="6" w:space="0" w:color="000000"/>
              <w:right w:val="single" w:sz="8" w:space="0" w:color="000000"/>
            </w:tcBorders>
            <w:shd w:val="clear" w:color="auto" w:fill="auto"/>
            <w:vAlign w:val="center"/>
            <w:hideMark/>
          </w:tcPr>
          <w:p w14:paraId="6B02CFF0" w14:textId="77777777" w:rsidR="00C52ECB" w:rsidRPr="00C52ECB" w:rsidRDefault="00C52ECB" w:rsidP="00C52ECB">
            <w:pPr>
              <w:jc w:val="right"/>
              <w:rPr>
                <w:color w:val="000000"/>
                <w:sz w:val="20"/>
                <w:szCs w:val="20"/>
              </w:rPr>
            </w:pPr>
            <w:r w:rsidRPr="00C52ECB">
              <w:rPr>
                <w:color w:val="000000"/>
                <w:sz w:val="20"/>
                <w:szCs w:val="20"/>
              </w:rPr>
              <w:t>10 000 000</w:t>
            </w:r>
          </w:p>
        </w:tc>
        <w:tc>
          <w:tcPr>
            <w:tcW w:w="1085" w:type="dxa"/>
            <w:vMerge w:val="restart"/>
            <w:tcBorders>
              <w:top w:val="single" w:sz="8" w:space="0" w:color="auto"/>
              <w:left w:val="single" w:sz="8" w:space="0" w:color="auto"/>
              <w:bottom w:val="double" w:sz="6" w:space="0" w:color="000000"/>
              <w:right w:val="single" w:sz="8" w:space="0" w:color="000000"/>
            </w:tcBorders>
            <w:shd w:val="clear" w:color="auto" w:fill="auto"/>
            <w:vAlign w:val="center"/>
            <w:hideMark/>
          </w:tcPr>
          <w:p w14:paraId="65F00BDA" w14:textId="77777777" w:rsidR="00C52ECB" w:rsidRPr="00C52ECB" w:rsidRDefault="00C52ECB" w:rsidP="00C52ECB">
            <w:pPr>
              <w:jc w:val="right"/>
              <w:rPr>
                <w:color w:val="000000"/>
                <w:sz w:val="20"/>
                <w:szCs w:val="20"/>
              </w:rPr>
            </w:pPr>
            <w:r w:rsidRPr="00C52ECB">
              <w:rPr>
                <w:color w:val="000000"/>
                <w:sz w:val="20"/>
                <w:szCs w:val="20"/>
              </w:rPr>
              <w:t>0</w:t>
            </w:r>
          </w:p>
        </w:tc>
      </w:tr>
      <w:tr w:rsidR="00C52ECB" w:rsidRPr="00C52ECB" w14:paraId="6D017241" w14:textId="77777777" w:rsidTr="00C52ECB">
        <w:trPr>
          <w:trHeight w:val="517"/>
        </w:trPr>
        <w:tc>
          <w:tcPr>
            <w:tcW w:w="1251" w:type="dxa"/>
            <w:vMerge/>
            <w:tcBorders>
              <w:top w:val="nil"/>
              <w:left w:val="single" w:sz="8" w:space="0" w:color="auto"/>
              <w:bottom w:val="double" w:sz="6" w:space="0" w:color="000000"/>
              <w:right w:val="single" w:sz="8" w:space="0" w:color="auto"/>
            </w:tcBorders>
            <w:vAlign w:val="center"/>
            <w:hideMark/>
          </w:tcPr>
          <w:p w14:paraId="36C9F274" w14:textId="77777777" w:rsidR="00C52ECB" w:rsidRPr="00C52ECB" w:rsidRDefault="00C52ECB" w:rsidP="00C52ECB">
            <w:pPr>
              <w:rPr>
                <w:color w:val="000000"/>
                <w:sz w:val="20"/>
                <w:szCs w:val="20"/>
              </w:rPr>
            </w:pPr>
          </w:p>
        </w:tc>
        <w:tc>
          <w:tcPr>
            <w:tcW w:w="3417" w:type="dxa"/>
            <w:vMerge/>
            <w:tcBorders>
              <w:top w:val="nil"/>
              <w:left w:val="single" w:sz="8" w:space="0" w:color="auto"/>
              <w:bottom w:val="double" w:sz="6" w:space="0" w:color="000000"/>
              <w:right w:val="single" w:sz="8" w:space="0" w:color="auto"/>
            </w:tcBorders>
            <w:vAlign w:val="center"/>
            <w:hideMark/>
          </w:tcPr>
          <w:p w14:paraId="7C672753" w14:textId="77777777" w:rsidR="00C52ECB" w:rsidRPr="00C52ECB" w:rsidRDefault="00C52ECB" w:rsidP="00C52ECB">
            <w:pPr>
              <w:rPr>
                <w:color w:val="000000"/>
                <w:sz w:val="20"/>
                <w:szCs w:val="20"/>
              </w:rPr>
            </w:pPr>
          </w:p>
        </w:tc>
        <w:tc>
          <w:tcPr>
            <w:tcW w:w="1418" w:type="dxa"/>
            <w:vMerge/>
            <w:tcBorders>
              <w:top w:val="single" w:sz="8" w:space="0" w:color="auto"/>
              <w:left w:val="single" w:sz="8" w:space="0" w:color="auto"/>
              <w:bottom w:val="double" w:sz="6" w:space="0" w:color="000000"/>
              <w:right w:val="single" w:sz="8" w:space="0" w:color="000000"/>
            </w:tcBorders>
            <w:vAlign w:val="center"/>
            <w:hideMark/>
          </w:tcPr>
          <w:p w14:paraId="1C5C9D88" w14:textId="77777777" w:rsidR="00C52ECB" w:rsidRPr="00C52ECB" w:rsidRDefault="00C52ECB" w:rsidP="00C52ECB">
            <w:pPr>
              <w:rPr>
                <w:color w:val="000000"/>
                <w:sz w:val="20"/>
                <w:szCs w:val="20"/>
              </w:rPr>
            </w:pPr>
          </w:p>
        </w:tc>
        <w:tc>
          <w:tcPr>
            <w:tcW w:w="2451" w:type="dxa"/>
            <w:vMerge/>
            <w:tcBorders>
              <w:top w:val="single" w:sz="8" w:space="0" w:color="auto"/>
              <w:left w:val="single" w:sz="8" w:space="0" w:color="auto"/>
              <w:bottom w:val="double" w:sz="6" w:space="0" w:color="000000"/>
              <w:right w:val="single" w:sz="8" w:space="0" w:color="000000"/>
            </w:tcBorders>
            <w:vAlign w:val="center"/>
            <w:hideMark/>
          </w:tcPr>
          <w:p w14:paraId="28141FFB" w14:textId="77777777" w:rsidR="00C52ECB" w:rsidRPr="00C52ECB" w:rsidRDefault="00C52ECB" w:rsidP="00C52ECB">
            <w:pPr>
              <w:rPr>
                <w:color w:val="000000"/>
                <w:sz w:val="20"/>
                <w:szCs w:val="20"/>
              </w:rPr>
            </w:pPr>
          </w:p>
        </w:tc>
        <w:tc>
          <w:tcPr>
            <w:tcW w:w="1085" w:type="dxa"/>
            <w:vMerge/>
            <w:tcBorders>
              <w:top w:val="single" w:sz="8" w:space="0" w:color="auto"/>
              <w:left w:val="single" w:sz="8" w:space="0" w:color="auto"/>
              <w:bottom w:val="double" w:sz="6" w:space="0" w:color="000000"/>
              <w:right w:val="single" w:sz="8" w:space="0" w:color="000000"/>
            </w:tcBorders>
            <w:vAlign w:val="center"/>
            <w:hideMark/>
          </w:tcPr>
          <w:p w14:paraId="271BB527" w14:textId="77777777" w:rsidR="00C52ECB" w:rsidRPr="00C52ECB" w:rsidRDefault="00C52ECB" w:rsidP="00C52ECB">
            <w:pPr>
              <w:rPr>
                <w:color w:val="000000"/>
                <w:sz w:val="20"/>
                <w:szCs w:val="20"/>
              </w:rPr>
            </w:pPr>
          </w:p>
        </w:tc>
      </w:tr>
      <w:tr w:rsidR="00C52ECB" w:rsidRPr="00C52ECB" w14:paraId="0AEFB21B" w14:textId="77777777" w:rsidTr="00C52ECB">
        <w:trPr>
          <w:trHeight w:val="345"/>
        </w:trPr>
        <w:tc>
          <w:tcPr>
            <w:tcW w:w="1251" w:type="dxa"/>
            <w:tcBorders>
              <w:top w:val="nil"/>
              <w:left w:val="single" w:sz="8" w:space="0" w:color="auto"/>
              <w:bottom w:val="single" w:sz="8" w:space="0" w:color="auto"/>
              <w:right w:val="nil"/>
            </w:tcBorders>
            <w:shd w:val="clear" w:color="auto" w:fill="auto"/>
            <w:noWrap/>
            <w:vAlign w:val="center"/>
            <w:hideMark/>
          </w:tcPr>
          <w:p w14:paraId="6B8926B0" w14:textId="77777777" w:rsidR="00C52ECB" w:rsidRPr="00C52ECB" w:rsidRDefault="00C52ECB" w:rsidP="00C52ECB">
            <w:pPr>
              <w:rPr>
                <w:b/>
                <w:bCs/>
                <w:color w:val="000000"/>
                <w:sz w:val="20"/>
                <w:szCs w:val="20"/>
              </w:rPr>
            </w:pPr>
            <w:r w:rsidRPr="00C52ECB">
              <w:rPr>
                <w:b/>
                <w:bCs/>
                <w:color w:val="000000"/>
                <w:sz w:val="20"/>
                <w:szCs w:val="20"/>
              </w:rPr>
              <w:t>Összesen:</w:t>
            </w:r>
          </w:p>
        </w:tc>
        <w:tc>
          <w:tcPr>
            <w:tcW w:w="3417" w:type="dxa"/>
            <w:tcBorders>
              <w:top w:val="nil"/>
              <w:left w:val="nil"/>
              <w:bottom w:val="single" w:sz="8" w:space="0" w:color="auto"/>
              <w:right w:val="single" w:sz="8" w:space="0" w:color="auto"/>
            </w:tcBorders>
            <w:shd w:val="clear" w:color="auto" w:fill="auto"/>
            <w:noWrap/>
            <w:vAlign w:val="center"/>
            <w:hideMark/>
          </w:tcPr>
          <w:p w14:paraId="079E308B" w14:textId="77777777" w:rsidR="00C52ECB" w:rsidRPr="00C52ECB" w:rsidRDefault="00C52ECB" w:rsidP="00C52ECB">
            <w:pPr>
              <w:rPr>
                <w:color w:val="000000"/>
                <w:sz w:val="20"/>
                <w:szCs w:val="20"/>
              </w:rPr>
            </w:pPr>
            <w:r w:rsidRPr="00C52ECB">
              <w:rPr>
                <w:color w:val="000000"/>
                <w:sz w:val="20"/>
                <w:szCs w:val="20"/>
              </w:rPr>
              <w:t> </w:t>
            </w:r>
          </w:p>
        </w:tc>
        <w:tc>
          <w:tcPr>
            <w:tcW w:w="1418" w:type="dxa"/>
            <w:tcBorders>
              <w:top w:val="double" w:sz="6" w:space="0" w:color="000000"/>
              <w:left w:val="nil"/>
              <w:bottom w:val="single" w:sz="8" w:space="0" w:color="auto"/>
              <w:right w:val="single" w:sz="8" w:space="0" w:color="000000"/>
            </w:tcBorders>
            <w:shd w:val="clear" w:color="auto" w:fill="auto"/>
            <w:noWrap/>
            <w:vAlign w:val="center"/>
            <w:hideMark/>
          </w:tcPr>
          <w:p w14:paraId="5AB8E8AF" w14:textId="77777777" w:rsidR="00C52ECB" w:rsidRPr="00C52ECB" w:rsidRDefault="00C52ECB" w:rsidP="00C52ECB">
            <w:pPr>
              <w:jc w:val="right"/>
              <w:rPr>
                <w:b/>
                <w:bCs/>
                <w:color w:val="000000"/>
                <w:sz w:val="20"/>
                <w:szCs w:val="20"/>
              </w:rPr>
            </w:pPr>
            <w:r w:rsidRPr="00C52ECB">
              <w:rPr>
                <w:b/>
                <w:bCs/>
                <w:color w:val="000000"/>
                <w:sz w:val="20"/>
                <w:szCs w:val="20"/>
              </w:rPr>
              <w:t>4</w:t>
            </w:r>
          </w:p>
        </w:tc>
        <w:tc>
          <w:tcPr>
            <w:tcW w:w="2451" w:type="dxa"/>
            <w:tcBorders>
              <w:top w:val="double" w:sz="6" w:space="0" w:color="000000"/>
              <w:left w:val="nil"/>
              <w:bottom w:val="single" w:sz="8" w:space="0" w:color="auto"/>
              <w:right w:val="single" w:sz="8" w:space="0" w:color="000000"/>
            </w:tcBorders>
            <w:shd w:val="clear" w:color="auto" w:fill="auto"/>
            <w:noWrap/>
            <w:vAlign w:val="center"/>
            <w:hideMark/>
          </w:tcPr>
          <w:p w14:paraId="02C37784" w14:textId="77777777" w:rsidR="00C52ECB" w:rsidRPr="00C52ECB" w:rsidRDefault="00C52ECB" w:rsidP="00C52ECB">
            <w:pPr>
              <w:jc w:val="right"/>
              <w:rPr>
                <w:b/>
                <w:bCs/>
                <w:color w:val="000000"/>
                <w:sz w:val="20"/>
                <w:szCs w:val="20"/>
              </w:rPr>
            </w:pPr>
            <w:r w:rsidRPr="00C52ECB">
              <w:rPr>
                <w:b/>
                <w:bCs/>
                <w:color w:val="000000"/>
                <w:sz w:val="20"/>
                <w:szCs w:val="20"/>
              </w:rPr>
              <w:t>10 000 000</w:t>
            </w:r>
          </w:p>
        </w:tc>
        <w:tc>
          <w:tcPr>
            <w:tcW w:w="1085" w:type="dxa"/>
            <w:tcBorders>
              <w:top w:val="double" w:sz="6" w:space="0" w:color="000000"/>
              <w:left w:val="nil"/>
              <w:bottom w:val="single" w:sz="8" w:space="0" w:color="auto"/>
              <w:right w:val="single" w:sz="8" w:space="0" w:color="000000"/>
            </w:tcBorders>
            <w:shd w:val="clear" w:color="auto" w:fill="auto"/>
            <w:noWrap/>
            <w:vAlign w:val="center"/>
            <w:hideMark/>
          </w:tcPr>
          <w:p w14:paraId="1FCCB2AF" w14:textId="77777777" w:rsidR="00C52ECB" w:rsidRPr="00C52ECB" w:rsidRDefault="00C52ECB" w:rsidP="00C52ECB">
            <w:pPr>
              <w:jc w:val="right"/>
              <w:rPr>
                <w:b/>
                <w:bCs/>
                <w:color w:val="000000"/>
                <w:sz w:val="20"/>
                <w:szCs w:val="20"/>
              </w:rPr>
            </w:pPr>
            <w:r w:rsidRPr="00C52ECB">
              <w:rPr>
                <w:b/>
                <w:bCs/>
                <w:color w:val="000000"/>
                <w:sz w:val="20"/>
                <w:szCs w:val="20"/>
              </w:rPr>
              <w:t>0</w:t>
            </w:r>
          </w:p>
        </w:tc>
      </w:tr>
      <w:tr w:rsidR="00C52ECB" w:rsidRPr="00C52ECB" w14:paraId="7304F78B" w14:textId="77777777" w:rsidTr="00C52ECB">
        <w:trPr>
          <w:trHeight w:val="510"/>
        </w:trPr>
        <w:tc>
          <w:tcPr>
            <w:tcW w:w="4668" w:type="dxa"/>
            <w:gridSpan w:val="2"/>
            <w:vMerge w:val="restart"/>
            <w:tcBorders>
              <w:top w:val="single" w:sz="8" w:space="0" w:color="auto"/>
              <w:left w:val="single" w:sz="8" w:space="0" w:color="auto"/>
              <w:bottom w:val="single" w:sz="8" w:space="0" w:color="000000"/>
              <w:right w:val="nil"/>
            </w:tcBorders>
            <w:shd w:val="clear" w:color="auto" w:fill="auto"/>
            <w:noWrap/>
            <w:vAlign w:val="center"/>
            <w:hideMark/>
          </w:tcPr>
          <w:p w14:paraId="289067B6" w14:textId="77777777" w:rsidR="00C52ECB" w:rsidRPr="00C52ECB" w:rsidRDefault="00C52ECB" w:rsidP="00C52ECB">
            <w:pPr>
              <w:jc w:val="center"/>
              <w:rPr>
                <w:b/>
                <w:bCs/>
                <w:color w:val="000000"/>
                <w:sz w:val="20"/>
                <w:szCs w:val="20"/>
              </w:rPr>
            </w:pPr>
            <w:r w:rsidRPr="00C52ECB">
              <w:rPr>
                <w:b/>
                <w:bCs/>
                <w:color w:val="000000"/>
                <w:sz w:val="20"/>
                <w:szCs w:val="20"/>
              </w:rPr>
              <w:t>Mindösszesen:</w:t>
            </w:r>
          </w:p>
        </w:tc>
        <w:tc>
          <w:tcPr>
            <w:tcW w:w="141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6E789E8" w14:textId="77777777" w:rsidR="00C52ECB" w:rsidRPr="00C52ECB" w:rsidRDefault="00C52ECB" w:rsidP="00C52ECB">
            <w:pPr>
              <w:jc w:val="center"/>
              <w:rPr>
                <w:b/>
                <w:bCs/>
                <w:color w:val="000000"/>
                <w:sz w:val="20"/>
                <w:szCs w:val="20"/>
              </w:rPr>
            </w:pPr>
            <w:r w:rsidRPr="00C52ECB">
              <w:rPr>
                <w:b/>
                <w:bCs/>
                <w:color w:val="000000"/>
                <w:sz w:val="20"/>
                <w:szCs w:val="20"/>
              </w:rPr>
              <w:t>Tényleges létszám</w:t>
            </w:r>
          </w:p>
        </w:tc>
        <w:tc>
          <w:tcPr>
            <w:tcW w:w="2451" w:type="dxa"/>
            <w:tcBorders>
              <w:top w:val="single" w:sz="8" w:space="0" w:color="auto"/>
              <w:left w:val="nil"/>
              <w:bottom w:val="single" w:sz="8" w:space="0" w:color="auto"/>
              <w:right w:val="single" w:sz="8" w:space="0" w:color="000000"/>
            </w:tcBorders>
            <w:shd w:val="clear" w:color="auto" w:fill="auto"/>
            <w:vAlign w:val="center"/>
            <w:hideMark/>
          </w:tcPr>
          <w:p w14:paraId="3BA26C7D" w14:textId="77777777" w:rsidR="00C52ECB" w:rsidRPr="00C52ECB" w:rsidRDefault="00C52ECB" w:rsidP="00C52ECB">
            <w:pPr>
              <w:jc w:val="center"/>
              <w:rPr>
                <w:b/>
                <w:bCs/>
                <w:color w:val="000000"/>
                <w:sz w:val="20"/>
                <w:szCs w:val="20"/>
              </w:rPr>
            </w:pPr>
            <w:r w:rsidRPr="00C52ECB">
              <w:rPr>
                <w:b/>
                <w:bCs/>
                <w:color w:val="000000"/>
                <w:sz w:val="20"/>
                <w:szCs w:val="20"/>
              </w:rPr>
              <w:t>Munkakörhöz tartozó bruttó bér</w:t>
            </w:r>
          </w:p>
        </w:tc>
        <w:tc>
          <w:tcPr>
            <w:tcW w:w="1085" w:type="dxa"/>
            <w:tcBorders>
              <w:top w:val="nil"/>
              <w:left w:val="nil"/>
              <w:bottom w:val="single" w:sz="8" w:space="0" w:color="auto"/>
              <w:right w:val="single" w:sz="8" w:space="0" w:color="000000"/>
            </w:tcBorders>
            <w:shd w:val="clear" w:color="auto" w:fill="auto"/>
            <w:vAlign w:val="center"/>
            <w:hideMark/>
          </w:tcPr>
          <w:p w14:paraId="6128BDC4" w14:textId="77777777" w:rsidR="00C52ECB" w:rsidRPr="00C52ECB" w:rsidRDefault="00C52ECB" w:rsidP="00C52ECB">
            <w:pPr>
              <w:jc w:val="center"/>
              <w:rPr>
                <w:b/>
                <w:bCs/>
                <w:color w:val="000000"/>
                <w:sz w:val="20"/>
                <w:szCs w:val="20"/>
              </w:rPr>
            </w:pPr>
            <w:r w:rsidRPr="00C52ECB">
              <w:rPr>
                <w:b/>
                <w:bCs/>
                <w:color w:val="000000"/>
                <w:sz w:val="20"/>
                <w:szCs w:val="20"/>
              </w:rPr>
              <w:t>Ebből üres álláshelyek száma</w:t>
            </w:r>
          </w:p>
        </w:tc>
      </w:tr>
      <w:tr w:rsidR="00C52ECB" w:rsidRPr="00C52ECB" w14:paraId="0B4C9F9E" w14:textId="77777777" w:rsidTr="00C52ECB">
        <w:trPr>
          <w:trHeight w:val="330"/>
        </w:trPr>
        <w:tc>
          <w:tcPr>
            <w:tcW w:w="4668" w:type="dxa"/>
            <w:gridSpan w:val="2"/>
            <w:vMerge/>
            <w:tcBorders>
              <w:top w:val="single" w:sz="8" w:space="0" w:color="auto"/>
              <w:left w:val="single" w:sz="8" w:space="0" w:color="auto"/>
              <w:bottom w:val="single" w:sz="8" w:space="0" w:color="000000"/>
              <w:right w:val="nil"/>
            </w:tcBorders>
            <w:vAlign w:val="center"/>
            <w:hideMark/>
          </w:tcPr>
          <w:p w14:paraId="20998C8E" w14:textId="77777777" w:rsidR="00C52ECB" w:rsidRPr="00C52ECB" w:rsidRDefault="00C52ECB" w:rsidP="00C52ECB">
            <w:pPr>
              <w:rPr>
                <w:b/>
                <w:bCs/>
                <w:color w:val="000000"/>
                <w:sz w:val="20"/>
                <w:szCs w:val="20"/>
              </w:rPr>
            </w:pPr>
          </w:p>
        </w:tc>
        <w:tc>
          <w:tcPr>
            <w:tcW w:w="1418"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B1DD35" w14:textId="77777777" w:rsidR="00C52ECB" w:rsidRPr="00C52ECB" w:rsidRDefault="00C52ECB" w:rsidP="00C52ECB">
            <w:pPr>
              <w:jc w:val="right"/>
              <w:rPr>
                <w:b/>
                <w:bCs/>
                <w:color w:val="000000"/>
                <w:sz w:val="20"/>
                <w:szCs w:val="20"/>
              </w:rPr>
            </w:pPr>
            <w:r w:rsidRPr="00C52ECB">
              <w:rPr>
                <w:b/>
                <w:bCs/>
                <w:color w:val="000000"/>
                <w:sz w:val="20"/>
                <w:szCs w:val="20"/>
              </w:rPr>
              <w:t>119</w:t>
            </w:r>
          </w:p>
        </w:tc>
        <w:tc>
          <w:tcPr>
            <w:tcW w:w="2451" w:type="dxa"/>
            <w:tcBorders>
              <w:top w:val="single" w:sz="8" w:space="0" w:color="auto"/>
              <w:left w:val="nil"/>
              <w:bottom w:val="single" w:sz="8" w:space="0" w:color="auto"/>
              <w:right w:val="single" w:sz="8" w:space="0" w:color="000000"/>
            </w:tcBorders>
            <w:shd w:val="clear" w:color="auto" w:fill="auto"/>
            <w:noWrap/>
            <w:vAlign w:val="center"/>
            <w:hideMark/>
          </w:tcPr>
          <w:p w14:paraId="6B8007E1" w14:textId="77777777" w:rsidR="00C52ECB" w:rsidRPr="00C52ECB" w:rsidRDefault="00C52ECB" w:rsidP="00C52ECB">
            <w:pPr>
              <w:jc w:val="right"/>
              <w:rPr>
                <w:b/>
                <w:bCs/>
                <w:color w:val="000000"/>
                <w:sz w:val="20"/>
                <w:szCs w:val="20"/>
              </w:rPr>
            </w:pPr>
            <w:r w:rsidRPr="00C52ECB">
              <w:rPr>
                <w:b/>
                <w:bCs/>
                <w:color w:val="000000"/>
                <w:sz w:val="20"/>
                <w:szCs w:val="20"/>
              </w:rPr>
              <w:t xml:space="preserve">                 478 568 800 </w:t>
            </w:r>
          </w:p>
        </w:tc>
        <w:tc>
          <w:tcPr>
            <w:tcW w:w="1085" w:type="dxa"/>
            <w:tcBorders>
              <w:top w:val="double" w:sz="6" w:space="0" w:color="auto"/>
              <w:left w:val="nil"/>
              <w:bottom w:val="single" w:sz="8" w:space="0" w:color="auto"/>
              <w:right w:val="single" w:sz="8" w:space="0" w:color="000000"/>
            </w:tcBorders>
            <w:shd w:val="clear" w:color="000000" w:fill="CCFFCC"/>
            <w:noWrap/>
            <w:vAlign w:val="center"/>
            <w:hideMark/>
          </w:tcPr>
          <w:p w14:paraId="29BB2379" w14:textId="77777777" w:rsidR="00C52ECB" w:rsidRPr="00C52ECB" w:rsidRDefault="00C52ECB" w:rsidP="00C52ECB">
            <w:pPr>
              <w:jc w:val="right"/>
              <w:rPr>
                <w:b/>
                <w:bCs/>
                <w:color w:val="000000"/>
                <w:sz w:val="20"/>
                <w:szCs w:val="20"/>
              </w:rPr>
            </w:pPr>
            <w:r w:rsidRPr="00C52ECB">
              <w:rPr>
                <w:b/>
                <w:bCs/>
                <w:color w:val="000000"/>
                <w:sz w:val="20"/>
                <w:szCs w:val="20"/>
              </w:rPr>
              <w:t>16</w:t>
            </w:r>
          </w:p>
        </w:tc>
      </w:tr>
    </w:tbl>
    <w:p w14:paraId="7E9A3A7D" w14:textId="089AA183" w:rsidR="00097622" w:rsidRDefault="00097622" w:rsidP="00B16F5C">
      <w:pPr>
        <w:jc w:val="both"/>
      </w:pPr>
    </w:p>
    <w:p w14:paraId="2F32CEC5" w14:textId="69D8278B" w:rsidR="00555DA4" w:rsidRPr="00656326" w:rsidRDefault="00555DA4" w:rsidP="00B16F5C">
      <w:pPr>
        <w:jc w:val="both"/>
        <w:rPr>
          <w:i/>
          <w:sz w:val="22"/>
          <w:szCs w:val="22"/>
        </w:rPr>
      </w:pPr>
      <w:r w:rsidRPr="00656326">
        <w:rPr>
          <w:i/>
          <w:sz w:val="22"/>
          <w:szCs w:val="22"/>
        </w:rPr>
        <w:t>( Megjegyzés: a fenti kimutatás nem tartalmazza a közfoglalkoztatottak létszámát, bérét, továbbá az egyéb béren kívüli juttatásokat</w:t>
      </w:r>
      <w:r w:rsidR="00656326" w:rsidRPr="00656326">
        <w:rPr>
          <w:i/>
          <w:sz w:val="22"/>
          <w:szCs w:val="22"/>
        </w:rPr>
        <w:t>, ezek a kiegészítő mellékletben szereplő külön táblázatban került kimutatásra</w:t>
      </w:r>
      <w:r w:rsidRPr="00656326">
        <w:rPr>
          <w:i/>
          <w:sz w:val="22"/>
          <w:szCs w:val="22"/>
        </w:rPr>
        <w:t>)</w:t>
      </w:r>
    </w:p>
    <w:p w14:paraId="3495F0B8" w14:textId="1B4016C7" w:rsidR="00555DA4" w:rsidRDefault="00555DA4" w:rsidP="00B16F5C">
      <w:pPr>
        <w:jc w:val="both"/>
        <w:rPr>
          <w:sz w:val="18"/>
          <w:szCs w:val="18"/>
        </w:rPr>
      </w:pPr>
    </w:p>
    <w:p w14:paraId="04B69B3A" w14:textId="77777777" w:rsidR="00555DA4" w:rsidRPr="00555DA4" w:rsidRDefault="00555DA4" w:rsidP="00B16F5C">
      <w:pPr>
        <w:jc w:val="both"/>
        <w:rPr>
          <w:sz w:val="18"/>
          <w:szCs w:val="18"/>
        </w:rPr>
      </w:pPr>
    </w:p>
    <w:p w14:paraId="353504A5" w14:textId="0700900B" w:rsidR="00097622" w:rsidRDefault="00097622" w:rsidP="00B16F5C">
      <w:pPr>
        <w:jc w:val="both"/>
      </w:pPr>
      <w:r>
        <w:t xml:space="preserve">Az üres álláshelyek </w:t>
      </w:r>
      <w:r w:rsidR="00656326">
        <w:t xml:space="preserve">az éves támogatási összeg figyelembe vételével folyamatosan betölthetők, </w:t>
      </w:r>
      <w:r>
        <w:t xml:space="preserve"> addig a feladatellátást helyettesítéssel és rendkívüli munkavégzés elrendelésével látjuk el.</w:t>
      </w:r>
    </w:p>
    <w:p w14:paraId="7EEDB5FB" w14:textId="77777777" w:rsidR="00097622" w:rsidRDefault="00097622" w:rsidP="00B16F5C">
      <w:pPr>
        <w:jc w:val="both"/>
      </w:pPr>
    </w:p>
    <w:p w14:paraId="0C44B116" w14:textId="50379220" w:rsidR="00B16F5C" w:rsidRDefault="00B16F5C" w:rsidP="00B16F5C">
      <w:pPr>
        <w:jc w:val="both"/>
      </w:pPr>
      <w:r>
        <w:t>Az üzleti terv szakmai, szöveges leírásaiban körvonalazódtak azon feladatok, amelyek a fenti létszámigényt megalapozzák. A létszám tekintetében két</w:t>
      </w:r>
      <w:r w:rsidR="0078757A">
        <w:t>, már fenntartási időszakában lévő</w:t>
      </w:r>
      <w:r>
        <w:t xml:space="preserve"> pályázat is </w:t>
      </w:r>
      <w:r w:rsidR="0078757A">
        <w:t>olyan létszám</w:t>
      </w:r>
      <w:r>
        <w:t>indikátorokat</w:t>
      </w:r>
      <w:r w:rsidR="0078757A">
        <w:t xml:space="preserve"> ír elő</w:t>
      </w:r>
      <w:r>
        <w:t>, amely</w:t>
      </w:r>
      <w:r w:rsidR="0078757A">
        <w:t>ek</w:t>
      </w:r>
      <w:r>
        <w:t xml:space="preserve"> </w:t>
      </w:r>
      <w:r w:rsidR="0078757A">
        <w:t xml:space="preserve">– figyelembevéve egy átlagos mértékű fluktuációt - </w:t>
      </w:r>
      <w:r>
        <w:t xml:space="preserve">további létszámbővítést </w:t>
      </w:r>
      <w:r w:rsidR="0078757A">
        <w:t>irányoznak elő</w:t>
      </w:r>
      <w:r>
        <w:t xml:space="preserve">. </w:t>
      </w:r>
    </w:p>
    <w:p w14:paraId="424A62F2" w14:textId="5046FB39" w:rsidR="00B16F5C" w:rsidRDefault="00B16F5C" w:rsidP="00B16F5C">
      <w:pPr>
        <w:jc w:val="both"/>
      </w:pPr>
      <w:r>
        <w:t xml:space="preserve">Az ügyvezető </w:t>
      </w:r>
      <w:r w:rsidR="00500868">
        <w:t>alapbére egy 2016</w:t>
      </w:r>
      <w:r>
        <w:t>.</w:t>
      </w:r>
      <w:r w:rsidR="00500868">
        <w:t xml:space="preserve"> évi alapítói határozattal került meghatározásra</w:t>
      </w:r>
      <w:r>
        <w:t>, amelyhez viszonyítva került</w:t>
      </w:r>
      <w:r w:rsidR="00500868">
        <w:t>ek</w:t>
      </w:r>
      <w:r>
        <w:t xml:space="preserve"> meghatáro</w:t>
      </w:r>
      <w:r w:rsidR="00332D90">
        <w:t>zásra</w:t>
      </w:r>
      <w:r>
        <w:t xml:space="preserve"> a magasabb</w:t>
      </w:r>
      <w:r w:rsidR="0021312C">
        <w:t xml:space="preserve"> beosztású</w:t>
      </w:r>
      <w:r>
        <w:t xml:space="preserve"> vezetők (</w:t>
      </w:r>
      <w:r w:rsidR="00500868">
        <w:t>ügyvezető</w:t>
      </w:r>
      <w:r>
        <w:t xml:space="preserve">-helyettes, gazdasági vezető), </w:t>
      </w:r>
      <w:r w:rsidR="0021312C">
        <w:t>illetve a közép</w:t>
      </w:r>
      <w:r>
        <w:t xml:space="preserve">vezetők </w:t>
      </w:r>
      <w:r w:rsidR="00500868">
        <w:t>bérei</w:t>
      </w:r>
      <w:r>
        <w:t>.</w:t>
      </w:r>
    </w:p>
    <w:p w14:paraId="3AC2C278" w14:textId="7DFFF0E7" w:rsidR="00B16F5C" w:rsidRDefault="00500868" w:rsidP="00B16F5C">
      <w:pPr>
        <w:jc w:val="both"/>
      </w:pPr>
      <w:r>
        <w:t>Az átlagos bérszínvonal emelésére irányuló törekvések (2017-2019. évek kapcsolódó kormányzati stratégiájával összhangban) végrehajtása során</w:t>
      </w:r>
      <w:r w:rsidR="00656326">
        <w:t>,</w:t>
      </w:r>
      <w:r>
        <w:t xml:space="preserve"> és az egyes munkakörcsoportok juttatási csomagja meghatározásakor a menedzsment</w:t>
      </w:r>
      <w:r w:rsidR="009C18EE" w:rsidRPr="009C18EE">
        <w:t xml:space="preserve"> </w:t>
      </w:r>
      <w:r w:rsidR="009C18EE">
        <w:t>fokozottan igyekszik</w:t>
      </w:r>
      <w:r>
        <w:t xml:space="preserve"> f</w:t>
      </w:r>
      <w:r w:rsidR="00B16F5C">
        <w:t>igyelembe</w:t>
      </w:r>
      <w:r>
        <w:t xml:space="preserve"> venni a piaci trendeket és a Társaság sikeres feladatellátásához alapvető fontosságú munkakörökben dolgozó, </w:t>
      </w:r>
      <w:r w:rsidR="00B16F5C">
        <w:t xml:space="preserve">a </w:t>
      </w:r>
      <w:r>
        <w:t>piacon is nagyra értékelt, ritka, olykor egyedülálló</w:t>
      </w:r>
      <w:r w:rsidR="00B16F5C">
        <w:t xml:space="preserve"> szakmai </w:t>
      </w:r>
      <w:r w:rsidR="0021312C">
        <w:t>készségeket</w:t>
      </w:r>
      <w:r>
        <w:t xml:space="preserve"> magukénak tudó kollégákat megtartani.</w:t>
      </w:r>
      <w:r w:rsidR="009C18EE">
        <w:t xml:space="preserve"> Ezt a feladatot </w:t>
      </w:r>
      <w:r w:rsidR="0021312C">
        <w:t xml:space="preserve">valamelyest </w:t>
      </w:r>
      <w:r w:rsidR="009C18EE">
        <w:t xml:space="preserve">tovább árnyalja, hogy a MaNDA-tól részleges jogutódlás keretében </w:t>
      </w:r>
      <w:r w:rsidR="00B16F5C">
        <w:t>átvett foglalkoztatottak illetményének mértéke nem változhatott negatív irányba</w:t>
      </w:r>
      <w:r w:rsidR="0021312C">
        <w:t xml:space="preserve"> (jelentős átcsoportosításra nincs lehetőség)</w:t>
      </w:r>
      <w:r w:rsidR="00B16F5C">
        <w:t>.</w:t>
      </w:r>
    </w:p>
    <w:p w14:paraId="5CAB464A" w14:textId="4206300C" w:rsidR="00B16F5C" w:rsidRDefault="009C18EE" w:rsidP="00B16F5C">
      <w:pPr>
        <w:jc w:val="both"/>
      </w:pPr>
      <w:r>
        <w:t>A j</w:t>
      </w:r>
      <w:r w:rsidR="00B16F5C">
        <w:t xml:space="preserve">elenlegi munkatársak </w:t>
      </w:r>
      <w:r>
        <w:t>nagyobb hányada</w:t>
      </w:r>
      <w:r w:rsidR="00B16F5C">
        <w:t xml:space="preserve"> a korábbi MaNDA dolgozói voltak, akiket bérmegtartással, illetve az egyéb bérelemek megszűnésének ellensúlyozására bérkiegészítéssel foglalkoztat tovább a Társaság. </w:t>
      </w:r>
      <w:r w:rsidR="00827709">
        <w:t>A jelenlegi társasági bérszínvonal a piacon a hasonló munkakörökben, hasonló kvalifikáltsággal és munkatapasztalattal dolgozókénál jellemzően alacsonyabb, amely a munkaerőmegtartást kihívássá teszi</w:t>
      </w:r>
      <w:r w:rsidR="00B16F5C">
        <w:t>, így a minőségi humánerőforrás megtartásához 201</w:t>
      </w:r>
      <w:r>
        <w:t>9</w:t>
      </w:r>
      <w:r w:rsidR="00B16F5C">
        <w:t xml:space="preserve">-ban </w:t>
      </w:r>
      <w:r w:rsidR="00656326">
        <w:t xml:space="preserve">is </w:t>
      </w:r>
      <w:r w:rsidR="00B16F5C">
        <w:t>bérkorrekcióra lesz szükség.</w:t>
      </w:r>
    </w:p>
    <w:p w14:paraId="549A08F7" w14:textId="2E5490E0" w:rsidR="00FE23C9" w:rsidRDefault="00B16F5C" w:rsidP="009C18EE">
      <w:pPr>
        <w:jc w:val="both"/>
      </w:pPr>
      <w:r>
        <w:t xml:space="preserve">Az alapilletmények mellett </w:t>
      </w:r>
      <w:r w:rsidR="0021312C">
        <w:t xml:space="preserve">az </w:t>
      </w:r>
      <w:r>
        <w:t xml:space="preserve">egyéb bérelemek köre összevontan jelentkezik a személyi ráfordítások között. </w:t>
      </w:r>
    </w:p>
    <w:p w14:paraId="5382411D" w14:textId="172174DD" w:rsidR="00792FA0" w:rsidRDefault="00792FA0" w:rsidP="00792FA0">
      <w:pPr>
        <w:spacing w:before="120"/>
        <w:jc w:val="both"/>
      </w:pPr>
      <w:r>
        <w:t>A</w:t>
      </w:r>
      <w:r w:rsidRPr="009537E0">
        <w:t xml:space="preserve"> személyi feltételek bemutatása a 2018. évi várható adatok és a 2019. évi tervadatok </w:t>
      </w:r>
      <w:r w:rsidRPr="001108E4">
        <w:t>szerint, ennek részeként:</w:t>
      </w:r>
    </w:p>
    <w:p w14:paraId="798D0DE2" w14:textId="77777777" w:rsidR="00656326" w:rsidRPr="001108E4" w:rsidRDefault="00656326" w:rsidP="00792FA0">
      <w:pPr>
        <w:spacing w:before="120"/>
        <w:jc w:val="both"/>
      </w:pPr>
    </w:p>
    <w:p w14:paraId="4708E674" w14:textId="43125CB5" w:rsidR="00792FA0" w:rsidRDefault="00792FA0" w:rsidP="00792FA0">
      <w:pPr>
        <w:numPr>
          <w:ilvl w:val="0"/>
          <w:numId w:val="8"/>
        </w:numPr>
        <w:tabs>
          <w:tab w:val="center" w:pos="284"/>
        </w:tabs>
        <w:ind w:left="567"/>
        <w:jc w:val="both"/>
      </w:pPr>
      <w:r w:rsidRPr="001108E4">
        <w:t>a statisztikai állományi létszám, az éves bérköltség, bérjárulék, személyi jelle</w:t>
      </w:r>
      <w:r>
        <w:t xml:space="preserve">gű egyéb kifizetés megjelölését fenti táblázat tartalmazza – munkakörönként bontásban </w:t>
      </w:r>
      <w:r w:rsidR="0021312C">
        <w:t>mellékelve</w:t>
      </w:r>
      <w:r>
        <w:t xml:space="preserve"> (10m_Lészám-bér tábla) </w:t>
      </w:r>
      <w:r w:rsidR="00332D90">
        <w:t>–</w:t>
      </w:r>
      <w:r>
        <w:t xml:space="preserve"> összes</w:t>
      </w:r>
      <w:r w:rsidR="0021312C">
        <w:t>ítve</w:t>
      </w:r>
    </w:p>
    <w:p w14:paraId="327B5D94" w14:textId="6C1D494A" w:rsidR="00656326" w:rsidRDefault="00656326" w:rsidP="00656326">
      <w:pPr>
        <w:tabs>
          <w:tab w:val="center" w:pos="284"/>
        </w:tabs>
        <w:jc w:val="both"/>
      </w:pPr>
    </w:p>
    <w:p w14:paraId="3A919617" w14:textId="4AE12945" w:rsidR="00656326" w:rsidRDefault="00656326" w:rsidP="00656326">
      <w:pPr>
        <w:tabs>
          <w:tab w:val="center" w:pos="284"/>
        </w:tabs>
        <w:jc w:val="both"/>
      </w:pPr>
    </w:p>
    <w:p w14:paraId="3AF92A96" w14:textId="3604CAA6" w:rsidR="00656326" w:rsidRDefault="00656326" w:rsidP="00656326">
      <w:pPr>
        <w:tabs>
          <w:tab w:val="center" w:pos="284"/>
        </w:tabs>
        <w:jc w:val="both"/>
      </w:pPr>
    </w:p>
    <w:p w14:paraId="70DF0284" w14:textId="77777777" w:rsidR="00656326" w:rsidRPr="001108E4" w:rsidRDefault="00656326" w:rsidP="00656326">
      <w:pPr>
        <w:tabs>
          <w:tab w:val="center" w:pos="284"/>
        </w:tabs>
        <w:jc w:val="both"/>
      </w:pPr>
    </w:p>
    <w:p w14:paraId="5EE51379" w14:textId="0FE588F6" w:rsidR="005544C1" w:rsidRDefault="00792FA0" w:rsidP="005544C1">
      <w:pPr>
        <w:numPr>
          <w:ilvl w:val="0"/>
          <w:numId w:val="8"/>
        </w:numPr>
        <w:tabs>
          <w:tab w:val="center" w:pos="284"/>
        </w:tabs>
        <w:ind w:left="567"/>
        <w:jc w:val="both"/>
      </w:pPr>
      <w:r w:rsidRPr="00883E91">
        <w:t>a Társaság funkcionális, szervezeti és hierarchiai kapcsolatainak sematikus ábrája</w:t>
      </w:r>
      <w:r>
        <w:t xml:space="preserve"> az alábbiakban található</w:t>
      </w:r>
    </w:p>
    <w:p w14:paraId="323D95B5" w14:textId="58810CCC" w:rsidR="00C52ECB" w:rsidRDefault="00097622" w:rsidP="00656326">
      <w:pPr>
        <w:tabs>
          <w:tab w:val="center" w:pos="284"/>
        </w:tabs>
        <w:jc w:val="center"/>
      </w:pPr>
      <w:r>
        <w:rPr>
          <w:b/>
          <w:noProof/>
        </w:rPr>
        <w:drawing>
          <wp:inline distT="0" distB="0" distL="0" distR="0" wp14:anchorId="57EF2B4F" wp14:editId="150A6E18">
            <wp:extent cx="4191000" cy="2675107"/>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4942" cy="2677623"/>
                    </a:xfrm>
                    <a:prstGeom prst="rect">
                      <a:avLst/>
                    </a:prstGeom>
                    <a:noFill/>
                    <a:ln>
                      <a:noFill/>
                    </a:ln>
                  </pic:spPr>
                </pic:pic>
              </a:graphicData>
            </a:graphic>
          </wp:inline>
        </w:drawing>
      </w:r>
    </w:p>
    <w:p w14:paraId="525CA971" w14:textId="4F13345B" w:rsidR="005544C1" w:rsidRPr="002354C5" w:rsidRDefault="005544C1" w:rsidP="005A432E">
      <w:pPr>
        <w:pStyle w:val="Listaszerbekezds"/>
        <w:numPr>
          <w:ilvl w:val="0"/>
          <w:numId w:val="38"/>
        </w:numPr>
        <w:tabs>
          <w:tab w:val="center" w:pos="284"/>
        </w:tabs>
        <w:jc w:val="both"/>
      </w:pPr>
      <w:r w:rsidRPr="002354C5">
        <w:t>Elhatárolások</w:t>
      </w:r>
    </w:p>
    <w:p w14:paraId="7CAA264F" w14:textId="1EAF1D04" w:rsidR="005544C1" w:rsidRDefault="005544C1" w:rsidP="005544C1">
      <w:pPr>
        <w:tabs>
          <w:tab w:val="center" w:pos="284"/>
        </w:tabs>
        <w:jc w:val="both"/>
      </w:pPr>
    </w:p>
    <w:p w14:paraId="71F9C723" w14:textId="4D54511B" w:rsidR="005544C1" w:rsidRPr="005544C1" w:rsidRDefault="005544C1" w:rsidP="005544C1">
      <w:pPr>
        <w:tabs>
          <w:tab w:val="center" w:pos="284"/>
        </w:tabs>
        <w:jc w:val="both"/>
        <w:rPr>
          <w:u w:val="single"/>
        </w:rPr>
      </w:pPr>
      <w:r w:rsidRPr="005544C1">
        <w:rPr>
          <w:u w:val="single"/>
        </w:rPr>
        <w:t>Aktív időbeli elhatárolások:</w:t>
      </w:r>
    </w:p>
    <w:p w14:paraId="165987AC" w14:textId="77777777" w:rsidR="005544C1" w:rsidRDefault="005544C1" w:rsidP="005544C1">
      <w:pPr>
        <w:tabs>
          <w:tab w:val="center" w:pos="284"/>
        </w:tabs>
        <w:jc w:val="both"/>
      </w:pPr>
      <w:r>
        <w:t>A számvitelben az aktív időbeli elhatárolás olyan eszközjellegű tétel, amely a tárgyidőszak bevételeit és ráfordításait helyesbíti, az összemérés számviteli elvének megfelelően. Az aktív időbeli elhatárolások a vállalkozás tárgyidőszaki eredményét növelik, azáltal, hogy</w:t>
      </w:r>
    </w:p>
    <w:p w14:paraId="03B69200" w14:textId="77777777" w:rsidR="005544C1" w:rsidRDefault="005544C1" w:rsidP="005544C1">
      <w:pPr>
        <w:tabs>
          <w:tab w:val="center" w:pos="284"/>
        </w:tabs>
        <w:jc w:val="both"/>
      </w:pPr>
      <w:r>
        <w:t>•</w:t>
      </w:r>
      <w:r>
        <w:tab/>
        <w:t>a már elszámolt, de nem a tárgyidőszakra vonatkozó költségek összegét csökkentik vagy</w:t>
      </w:r>
    </w:p>
    <w:p w14:paraId="75B288FF" w14:textId="6801DA41" w:rsidR="005544C1" w:rsidRDefault="005544C1" w:rsidP="005544C1">
      <w:pPr>
        <w:tabs>
          <w:tab w:val="center" w:pos="284"/>
        </w:tabs>
        <w:jc w:val="both"/>
      </w:pPr>
      <w:r>
        <w:t>•</w:t>
      </w:r>
      <w:r>
        <w:tab/>
        <w:t>a még be nem folyt és ki sem számlázott, de a tárgyidőszakot illető be</w:t>
      </w:r>
      <w:r w:rsidR="009A744A">
        <w:t>vételek összegét számba veszik.</w:t>
      </w:r>
    </w:p>
    <w:p w14:paraId="42E837E4" w14:textId="77777777" w:rsidR="005544C1" w:rsidRDefault="005544C1" w:rsidP="005544C1">
      <w:pPr>
        <w:tabs>
          <w:tab w:val="center" w:pos="284"/>
        </w:tabs>
        <w:jc w:val="both"/>
      </w:pPr>
      <w:r>
        <w:t>•</w:t>
      </w:r>
      <w:r>
        <w:tab/>
        <w:t>decemberben kiállított a következő év januári bérleti díj számla de ez következő évi költség,</w:t>
      </w:r>
    </w:p>
    <w:p w14:paraId="79918C99" w14:textId="77777777" w:rsidR="004E3938" w:rsidRDefault="004E3938" w:rsidP="005544C1">
      <w:pPr>
        <w:tabs>
          <w:tab w:val="center" w:pos="284"/>
        </w:tabs>
        <w:jc w:val="both"/>
      </w:pPr>
    </w:p>
    <w:p w14:paraId="173C6E42" w14:textId="10B9267A" w:rsidR="004E3938" w:rsidRDefault="009A744A" w:rsidP="009A744A">
      <w:pPr>
        <w:tabs>
          <w:tab w:val="center" w:pos="284"/>
        </w:tabs>
        <w:jc w:val="center"/>
      </w:pPr>
      <w:r w:rsidRPr="009A744A">
        <w:rPr>
          <w:noProof/>
        </w:rPr>
        <w:drawing>
          <wp:inline distT="0" distB="0" distL="0" distR="0" wp14:anchorId="031793CA" wp14:editId="47472DE9">
            <wp:extent cx="5619750" cy="11811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0" cy="1181100"/>
                    </a:xfrm>
                    <a:prstGeom prst="rect">
                      <a:avLst/>
                    </a:prstGeom>
                    <a:noFill/>
                    <a:ln>
                      <a:noFill/>
                    </a:ln>
                  </pic:spPr>
                </pic:pic>
              </a:graphicData>
            </a:graphic>
          </wp:inline>
        </w:drawing>
      </w:r>
    </w:p>
    <w:p w14:paraId="752352EC" w14:textId="6F185C75" w:rsidR="005544C1" w:rsidRDefault="005544C1" w:rsidP="00637DC2">
      <w:pPr>
        <w:tabs>
          <w:tab w:val="center" w:pos="284"/>
        </w:tabs>
        <w:jc w:val="center"/>
      </w:pPr>
    </w:p>
    <w:p w14:paraId="7523741A" w14:textId="77777777" w:rsidR="00653DCE" w:rsidRDefault="005544C1" w:rsidP="005544C1">
      <w:pPr>
        <w:tabs>
          <w:tab w:val="center" w:pos="284"/>
        </w:tabs>
        <w:jc w:val="both"/>
        <w:rPr>
          <w:i/>
          <w:u w:val="single"/>
        </w:rPr>
      </w:pPr>
      <w:r w:rsidRPr="005544C1">
        <w:rPr>
          <w:i/>
          <w:u w:val="single"/>
        </w:rPr>
        <w:t>Passzív időbeli elhatárolások:</w:t>
      </w:r>
    </w:p>
    <w:p w14:paraId="6B6D940A" w14:textId="77777777" w:rsidR="00653DCE" w:rsidRDefault="00653DCE" w:rsidP="005544C1">
      <w:pPr>
        <w:tabs>
          <w:tab w:val="center" w:pos="284"/>
        </w:tabs>
        <w:jc w:val="both"/>
        <w:rPr>
          <w:i/>
          <w:u w:val="single"/>
        </w:rPr>
      </w:pPr>
    </w:p>
    <w:p w14:paraId="63EFD2B2" w14:textId="0A835557" w:rsidR="005544C1" w:rsidRDefault="005544C1" w:rsidP="005544C1">
      <w:pPr>
        <w:tabs>
          <w:tab w:val="center" w:pos="284"/>
        </w:tabs>
        <w:jc w:val="both"/>
      </w:pPr>
      <w:r>
        <w:t>A számvitelben a passzív időbeli elhatárolás olyan forrásjellegű tétel, amely a tárgyidőszak bevételeit és ráfordításait helyesbíti, az összemérés számviteli elvének megfelelően. A passzív időbeli elhatárolások a vállalkozás eredményét csökkentik, azáltal, hogy</w:t>
      </w:r>
    </w:p>
    <w:p w14:paraId="0272D155" w14:textId="77777777" w:rsidR="005544C1" w:rsidRDefault="005544C1" w:rsidP="005544C1">
      <w:pPr>
        <w:tabs>
          <w:tab w:val="center" w:pos="284"/>
        </w:tabs>
        <w:jc w:val="both"/>
      </w:pPr>
      <w:r>
        <w:t>•</w:t>
      </w:r>
      <w:r>
        <w:tab/>
        <w:t>a még nem elszámolt, de a tárgyidőszakot illető költségek összegét számba veszik vagy</w:t>
      </w:r>
    </w:p>
    <w:p w14:paraId="09D5551E" w14:textId="77777777" w:rsidR="005544C1" w:rsidRDefault="005544C1" w:rsidP="005544C1">
      <w:pPr>
        <w:tabs>
          <w:tab w:val="center" w:pos="284"/>
        </w:tabs>
        <w:jc w:val="both"/>
      </w:pPr>
      <w:r>
        <w:t>•</w:t>
      </w:r>
      <w:r>
        <w:tab/>
        <w:t>a már befolyt, de nem a tárgyidőszakot illető bevételek összegét csökkentik.</w:t>
      </w:r>
    </w:p>
    <w:p w14:paraId="1FEA9F59" w14:textId="09B61F5A" w:rsidR="005544C1" w:rsidRDefault="005544C1" w:rsidP="005544C1">
      <w:pPr>
        <w:tabs>
          <w:tab w:val="center" w:pos="284"/>
        </w:tabs>
        <w:jc w:val="both"/>
      </w:pPr>
    </w:p>
    <w:p w14:paraId="06EFCC5D" w14:textId="77777777" w:rsidR="005544C1" w:rsidRDefault="005544C1" w:rsidP="005544C1">
      <w:pPr>
        <w:tabs>
          <w:tab w:val="center" w:pos="284"/>
        </w:tabs>
        <w:jc w:val="both"/>
      </w:pPr>
      <w:r>
        <w:t>•</w:t>
      </w:r>
      <w:r>
        <w:tab/>
        <w:t>Januárban kiállítják a decemberi üzemanyag felhasználásunkról a MOL számlát, és ezzel növeljük a tárgyévi költségünket, mert azt az időszakot érinti</w:t>
      </w:r>
    </w:p>
    <w:p w14:paraId="387FB3A6" w14:textId="77777777" w:rsidR="005544C1" w:rsidRDefault="005544C1" w:rsidP="005544C1">
      <w:pPr>
        <w:tabs>
          <w:tab w:val="center" w:pos="284"/>
        </w:tabs>
        <w:jc w:val="both"/>
      </w:pPr>
      <w:r>
        <w:t>•</w:t>
      </w:r>
      <w:r>
        <w:tab/>
        <w:t>halasztott bevétel : Megkaptuk a támogatásokat, megvettük belőle a tárgyieszközöket, és az eszközök értékét elhatároljuk.</w:t>
      </w:r>
    </w:p>
    <w:p w14:paraId="3000CDC0" w14:textId="498C206D" w:rsidR="005544C1" w:rsidRDefault="005544C1" w:rsidP="005544C1">
      <w:pPr>
        <w:tabs>
          <w:tab w:val="center" w:pos="284"/>
        </w:tabs>
        <w:jc w:val="both"/>
      </w:pPr>
      <w:r>
        <w:t>Év végén az eszközökre jutó tárgyévi écs lesz a költség, amit elszámolhatunk, s a halasztott bevételből ezt az écs összeget számolhatjuk el csak bevételként. Folyamatosan évenként oldjuk fel az elhatárolást, addig míg a támogatásból vett eszköz nettó értéke nulla nem lesz.</w:t>
      </w:r>
    </w:p>
    <w:p w14:paraId="1FC4D762" w14:textId="217EF619" w:rsidR="005544C1" w:rsidRDefault="005544C1" w:rsidP="005544C1">
      <w:pPr>
        <w:tabs>
          <w:tab w:val="center" w:pos="284"/>
        </w:tabs>
        <w:jc w:val="both"/>
      </w:pPr>
    </w:p>
    <w:p w14:paraId="1EB3E338" w14:textId="5B40FFA2" w:rsidR="005544C1" w:rsidRDefault="00DE5072" w:rsidP="004E3938">
      <w:pPr>
        <w:tabs>
          <w:tab w:val="center" w:pos="284"/>
        </w:tabs>
        <w:jc w:val="center"/>
      </w:pPr>
      <w:r w:rsidRPr="00DE5072">
        <w:rPr>
          <w:noProof/>
        </w:rPr>
        <w:drawing>
          <wp:inline distT="0" distB="0" distL="0" distR="0" wp14:anchorId="6AA8F840" wp14:editId="31035E35">
            <wp:extent cx="5831840" cy="5380541"/>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31840" cy="5380541"/>
                    </a:xfrm>
                    <a:prstGeom prst="rect">
                      <a:avLst/>
                    </a:prstGeom>
                    <a:noFill/>
                    <a:ln>
                      <a:noFill/>
                    </a:ln>
                  </pic:spPr>
                </pic:pic>
              </a:graphicData>
            </a:graphic>
          </wp:inline>
        </w:drawing>
      </w:r>
    </w:p>
    <w:p w14:paraId="66121ECE" w14:textId="77777777" w:rsidR="00C52ECB" w:rsidRDefault="00C52ECB" w:rsidP="00B90697">
      <w:pPr>
        <w:jc w:val="center"/>
      </w:pPr>
    </w:p>
    <w:p w14:paraId="22BC316F" w14:textId="6CBE92C9" w:rsidR="00B90697" w:rsidRPr="00595089" w:rsidRDefault="00B90697" w:rsidP="00B90697">
      <w:pPr>
        <w:jc w:val="center"/>
      </w:pPr>
      <w:r w:rsidRPr="00595089">
        <w:t>A FORUM HUNGARICUM NONPROFIT KFT. DIGITALIZÁLÁSI PROJEKTJÉNEK SWOT ELEMZÉSE</w:t>
      </w:r>
    </w:p>
    <w:p w14:paraId="28C14229" w14:textId="77777777" w:rsidR="00B90697" w:rsidRPr="00595089" w:rsidRDefault="00B90697" w:rsidP="00B90697"/>
    <w:tbl>
      <w:tblPr>
        <w:tblStyle w:val="Rcsostblzat"/>
        <w:tblW w:w="0" w:type="auto"/>
        <w:tblLook w:val="04A0" w:firstRow="1" w:lastRow="0" w:firstColumn="1" w:lastColumn="0" w:noHBand="0" w:noVBand="1"/>
      </w:tblPr>
      <w:tblGrid>
        <w:gridCol w:w="4624"/>
        <w:gridCol w:w="4550"/>
      </w:tblGrid>
      <w:tr w:rsidR="00B90697" w:rsidRPr="00595089" w14:paraId="2A946D56" w14:textId="77777777" w:rsidTr="001D394C">
        <w:trPr>
          <w:trHeight w:val="70"/>
        </w:trPr>
        <w:tc>
          <w:tcPr>
            <w:tcW w:w="6997" w:type="dxa"/>
            <w:tcBorders>
              <w:top w:val="single" w:sz="4" w:space="0" w:color="auto"/>
              <w:left w:val="single" w:sz="4" w:space="0" w:color="auto"/>
              <w:bottom w:val="single" w:sz="4" w:space="0" w:color="auto"/>
              <w:right w:val="single" w:sz="4" w:space="0" w:color="auto"/>
            </w:tcBorders>
          </w:tcPr>
          <w:p w14:paraId="1913DE06" w14:textId="77777777" w:rsidR="00B90697" w:rsidRPr="00595089" w:rsidRDefault="00B90697" w:rsidP="001D394C">
            <w:pPr>
              <w:jc w:val="center"/>
              <w:rPr>
                <w:b/>
              </w:rPr>
            </w:pPr>
          </w:p>
          <w:p w14:paraId="2A395413" w14:textId="77777777" w:rsidR="00B90697" w:rsidRPr="00595089" w:rsidRDefault="00B90697" w:rsidP="001D394C">
            <w:pPr>
              <w:jc w:val="center"/>
              <w:rPr>
                <w:b/>
              </w:rPr>
            </w:pPr>
            <w:r w:rsidRPr="00595089">
              <w:rPr>
                <w:b/>
              </w:rPr>
              <w:t>ERŐSSÉGEK</w:t>
            </w:r>
          </w:p>
          <w:p w14:paraId="745B2E75" w14:textId="77777777" w:rsidR="00B90697" w:rsidRPr="00595089" w:rsidRDefault="00B90697" w:rsidP="001D394C">
            <w:pPr>
              <w:jc w:val="center"/>
              <w:rPr>
                <w:b/>
              </w:rPr>
            </w:pPr>
          </w:p>
          <w:p w14:paraId="691246FC" w14:textId="5B2935A6" w:rsidR="00B90697" w:rsidRPr="00595089" w:rsidRDefault="00B90697" w:rsidP="001D394C">
            <w:pPr>
              <w:pStyle w:val="Listaszerbekezds"/>
              <w:numPr>
                <w:ilvl w:val="0"/>
                <w:numId w:val="23"/>
              </w:numPr>
              <w:contextualSpacing/>
            </w:pPr>
            <w:r w:rsidRPr="00595089">
              <w:t>Jogszabályban</w:t>
            </w:r>
            <w:r w:rsidRPr="00595089">
              <w:rPr>
                <w:rStyle w:val="Lbjegyzet-hivatkozs"/>
              </w:rPr>
              <w:footnoteReference w:id="1"/>
            </w:r>
            <w:r w:rsidRPr="00595089">
              <w:t xml:space="preserve"> meghatározott, a Társaság számára dedikált közfeladat, stabil működési háttér</w:t>
            </w:r>
            <w:r w:rsidR="00827709">
              <w:t>.</w:t>
            </w:r>
          </w:p>
          <w:p w14:paraId="7D3A192B" w14:textId="4E2E2408" w:rsidR="00B90697" w:rsidRPr="00595089" w:rsidRDefault="00B90697" w:rsidP="001D394C">
            <w:pPr>
              <w:pStyle w:val="Listaszerbekezds"/>
              <w:numPr>
                <w:ilvl w:val="0"/>
                <w:numId w:val="23"/>
              </w:numPr>
              <w:contextualSpacing/>
            </w:pPr>
            <w:r w:rsidRPr="00595089">
              <w:t>Korszerű, új infrastruktúra</w:t>
            </w:r>
            <w:r w:rsidR="00827709">
              <w:t>.</w:t>
            </w:r>
          </w:p>
          <w:p w14:paraId="38E48ED7" w14:textId="0F8A781A" w:rsidR="00B90697" w:rsidRPr="00595089" w:rsidRDefault="00B90697" w:rsidP="001D394C">
            <w:pPr>
              <w:pStyle w:val="Listaszerbekezds"/>
              <w:numPr>
                <w:ilvl w:val="0"/>
                <w:numId w:val="23"/>
              </w:numPr>
              <w:contextualSpacing/>
            </w:pPr>
            <w:r w:rsidRPr="00595089">
              <w:t>Megfelelően képzett személyzet a működtetésre</w:t>
            </w:r>
            <w:r w:rsidR="00827709">
              <w:t>.</w:t>
            </w:r>
          </w:p>
          <w:p w14:paraId="3348B0A3" w14:textId="4487245A" w:rsidR="00B90697" w:rsidRPr="00595089" w:rsidRDefault="00B90697" w:rsidP="001D394C">
            <w:pPr>
              <w:pStyle w:val="Listaszerbekezds"/>
              <w:numPr>
                <w:ilvl w:val="0"/>
                <w:numId w:val="23"/>
              </w:numPr>
              <w:contextualSpacing/>
            </w:pPr>
            <w:r w:rsidRPr="00595089">
              <w:t>Jogszabályban</w:t>
            </w:r>
            <w:r w:rsidRPr="00595089">
              <w:rPr>
                <w:rStyle w:val="Lbjegyzet-hivatkozs"/>
              </w:rPr>
              <w:footnoteReference w:id="2"/>
            </w:r>
            <w:r w:rsidRPr="00595089">
              <w:t xml:space="preserve"> garantált központi költségvetési forrás a fenntartható működtetéshez</w:t>
            </w:r>
            <w:r w:rsidR="00827709">
              <w:t>.</w:t>
            </w:r>
            <w:r w:rsidRPr="00595089">
              <w:t xml:space="preserve"> </w:t>
            </w:r>
          </w:p>
          <w:p w14:paraId="06AD3197" w14:textId="10025518" w:rsidR="00B90697" w:rsidRPr="00595089" w:rsidRDefault="00B90697" w:rsidP="001D394C">
            <w:pPr>
              <w:pStyle w:val="Listaszerbekezds"/>
              <w:numPr>
                <w:ilvl w:val="0"/>
                <w:numId w:val="23"/>
              </w:numPr>
              <w:contextualSpacing/>
            </w:pPr>
            <w:r w:rsidRPr="00595089">
              <w:t>A szakmai működés nemzetközi elismertsége</w:t>
            </w:r>
            <w:r w:rsidR="00827709">
              <w:t>.</w:t>
            </w:r>
          </w:p>
        </w:tc>
        <w:tc>
          <w:tcPr>
            <w:tcW w:w="6997" w:type="dxa"/>
            <w:tcBorders>
              <w:top w:val="single" w:sz="4" w:space="0" w:color="auto"/>
              <w:left w:val="single" w:sz="4" w:space="0" w:color="auto"/>
              <w:bottom w:val="single" w:sz="4" w:space="0" w:color="auto"/>
              <w:right w:val="single" w:sz="4" w:space="0" w:color="auto"/>
            </w:tcBorders>
          </w:tcPr>
          <w:p w14:paraId="3D540F33" w14:textId="77777777" w:rsidR="00B90697" w:rsidRPr="00595089" w:rsidRDefault="00B90697" w:rsidP="001D394C">
            <w:pPr>
              <w:jc w:val="center"/>
              <w:rPr>
                <w:b/>
              </w:rPr>
            </w:pPr>
          </w:p>
          <w:p w14:paraId="5CD7EAD9" w14:textId="77777777" w:rsidR="00B90697" w:rsidRPr="00595089" w:rsidRDefault="00B90697" w:rsidP="001D394C">
            <w:pPr>
              <w:jc w:val="center"/>
              <w:rPr>
                <w:b/>
              </w:rPr>
            </w:pPr>
            <w:r w:rsidRPr="00595089">
              <w:rPr>
                <w:b/>
              </w:rPr>
              <w:t>GYENGESÉGEK</w:t>
            </w:r>
          </w:p>
          <w:p w14:paraId="62596012" w14:textId="77777777" w:rsidR="00B90697" w:rsidRPr="00595089" w:rsidRDefault="00B90697" w:rsidP="001D394C">
            <w:pPr>
              <w:jc w:val="center"/>
              <w:rPr>
                <w:b/>
              </w:rPr>
            </w:pPr>
          </w:p>
          <w:p w14:paraId="19C77932" w14:textId="77777777" w:rsidR="00B90697" w:rsidRPr="00595089" w:rsidRDefault="00B90697" w:rsidP="001D394C">
            <w:pPr>
              <w:pStyle w:val="Listaszerbekezds"/>
              <w:numPr>
                <w:ilvl w:val="0"/>
                <w:numId w:val="24"/>
              </w:numPr>
              <w:contextualSpacing/>
            </w:pPr>
            <w:r w:rsidRPr="00595089">
              <w:t xml:space="preserve">A folyamatos fejlesztés alapjául szolgáló tárgyi és személyi feltételekhez szükséges plusz források bizonytalansága. </w:t>
            </w:r>
          </w:p>
          <w:p w14:paraId="38D3FD57" w14:textId="56FC0CFA" w:rsidR="00B90697" w:rsidRPr="00595089" w:rsidRDefault="00B90697" w:rsidP="00CE5FEE">
            <w:pPr>
              <w:pStyle w:val="Listaszerbekezds"/>
              <w:numPr>
                <w:ilvl w:val="0"/>
                <w:numId w:val="24"/>
              </w:numPr>
              <w:contextualSpacing/>
            </w:pPr>
            <w:r w:rsidRPr="00595089">
              <w:t>A lehetséges együttműködő partnerek</w:t>
            </w:r>
            <w:r w:rsidR="00F803FD">
              <w:t xml:space="preserve"> </w:t>
            </w:r>
            <w:r w:rsidRPr="00595089">
              <w:t>bizalmatlansága</w:t>
            </w:r>
            <w:r w:rsidR="00827709">
              <w:t>.</w:t>
            </w:r>
            <w:r w:rsidRPr="00595089">
              <w:t xml:space="preserve"> </w:t>
            </w:r>
          </w:p>
          <w:p w14:paraId="37AAB42B" w14:textId="1E8AAD56" w:rsidR="00B90697" w:rsidRPr="00595089" w:rsidRDefault="00B90697" w:rsidP="001D394C">
            <w:pPr>
              <w:pStyle w:val="Listaszerbekezds"/>
              <w:numPr>
                <w:ilvl w:val="0"/>
                <w:numId w:val="24"/>
              </w:numPr>
              <w:contextualSpacing/>
            </w:pPr>
            <w:r w:rsidRPr="00595089">
              <w:t>A szerzői jogi háttér adta korlátozott felhasználási lehetőségek</w:t>
            </w:r>
            <w:r w:rsidR="00827709">
              <w:t>.</w:t>
            </w:r>
          </w:p>
          <w:p w14:paraId="2ACEACFD" w14:textId="77777777" w:rsidR="00B90697" w:rsidRPr="00595089" w:rsidRDefault="00B90697" w:rsidP="001D394C">
            <w:pPr>
              <w:pStyle w:val="Listaszerbekezds"/>
              <w:numPr>
                <w:ilvl w:val="0"/>
                <w:numId w:val="24"/>
              </w:numPr>
              <w:contextualSpacing/>
            </w:pPr>
            <w:r w:rsidRPr="00595089">
              <w:t>Az interoperabilitás hiányából adódó</w:t>
            </w:r>
          </w:p>
          <w:p w14:paraId="55CF37CE" w14:textId="49287FE7" w:rsidR="00B90697" w:rsidRPr="00595089" w:rsidRDefault="00B90697" w:rsidP="001D394C">
            <w:pPr>
              <w:pStyle w:val="Listaszerbekezds"/>
              <w:ind w:left="720"/>
              <w:contextualSpacing/>
            </w:pPr>
            <w:r w:rsidRPr="00595089">
              <w:t>nehézségek</w:t>
            </w:r>
            <w:r w:rsidR="00827709">
              <w:t>.</w:t>
            </w:r>
          </w:p>
          <w:p w14:paraId="099CC822" w14:textId="77777777" w:rsidR="00B90697" w:rsidRPr="00595089" w:rsidRDefault="00B90697" w:rsidP="001D394C">
            <w:pPr>
              <w:jc w:val="center"/>
              <w:rPr>
                <w:b/>
              </w:rPr>
            </w:pPr>
          </w:p>
          <w:p w14:paraId="5EB68236" w14:textId="77777777" w:rsidR="00B90697" w:rsidRPr="00595089" w:rsidRDefault="00B90697" w:rsidP="001D394C">
            <w:pPr>
              <w:rPr>
                <w:b/>
                <w:lang w:eastAsia="en-US"/>
              </w:rPr>
            </w:pPr>
          </w:p>
          <w:p w14:paraId="1AAE44DC" w14:textId="77777777" w:rsidR="00B90697" w:rsidRPr="00595089" w:rsidRDefault="00B90697" w:rsidP="001D394C">
            <w:pPr>
              <w:rPr>
                <w:b/>
                <w:lang w:eastAsia="en-US"/>
              </w:rPr>
            </w:pPr>
          </w:p>
        </w:tc>
      </w:tr>
      <w:tr w:rsidR="00B90697" w:rsidRPr="00595089" w14:paraId="3F9F97F4" w14:textId="77777777" w:rsidTr="001D394C">
        <w:tc>
          <w:tcPr>
            <w:tcW w:w="6997" w:type="dxa"/>
            <w:tcBorders>
              <w:top w:val="single" w:sz="4" w:space="0" w:color="auto"/>
              <w:left w:val="single" w:sz="4" w:space="0" w:color="auto"/>
              <w:bottom w:val="single" w:sz="4" w:space="0" w:color="auto"/>
              <w:right w:val="single" w:sz="4" w:space="0" w:color="auto"/>
            </w:tcBorders>
          </w:tcPr>
          <w:p w14:paraId="1B3345AD" w14:textId="77777777" w:rsidR="00B90697" w:rsidRPr="00595089" w:rsidRDefault="00B90697" w:rsidP="001D394C">
            <w:pPr>
              <w:jc w:val="center"/>
              <w:rPr>
                <w:b/>
              </w:rPr>
            </w:pPr>
          </w:p>
          <w:p w14:paraId="1904B1A0" w14:textId="77777777" w:rsidR="00B90697" w:rsidRPr="00595089" w:rsidRDefault="00B90697" w:rsidP="001D394C">
            <w:pPr>
              <w:jc w:val="center"/>
              <w:rPr>
                <w:b/>
              </w:rPr>
            </w:pPr>
            <w:r w:rsidRPr="00595089">
              <w:rPr>
                <w:b/>
              </w:rPr>
              <w:t>LEHETŐSÉGEK</w:t>
            </w:r>
          </w:p>
          <w:p w14:paraId="641F0E4E" w14:textId="77777777" w:rsidR="00B90697" w:rsidRPr="00595089" w:rsidRDefault="00B90697" w:rsidP="001D394C">
            <w:pPr>
              <w:jc w:val="both"/>
              <w:rPr>
                <w:b/>
              </w:rPr>
            </w:pPr>
          </w:p>
          <w:p w14:paraId="1674B59B" w14:textId="4EA63375" w:rsidR="00B90697" w:rsidRPr="00595089" w:rsidRDefault="00B90697" w:rsidP="00B8141C">
            <w:pPr>
              <w:pStyle w:val="Listaszerbekezds"/>
              <w:numPr>
                <w:ilvl w:val="0"/>
                <w:numId w:val="25"/>
              </w:numPr>
              <w:contextualSpacing/>
            </w:pPr>
            <w:r w:rsidRPr="00595089">
              <w:t>Az adatbázis dinamikus fejlesztése új unikális gyűjtemények felkutatásával</w:t>
            </w:r>
            <w:r w:rsidR="00827709">
              <w:t>.</w:t>
            </w:r>
          </w:p>
          <w:p w14:paraId="1667CB09" w14:textId="0998D209" w:rsidR="00B90697" w:rsidRPr="00595089" w:rsidRDefault="00B90697" w:rsidP="00B8141C">
            <w:pPr>
              <w:pStyle w:val="Listaszerbekezds"/>
              <w:numPr>
                <w:ilvl w:val="0"/>
                <w:numId w:val="25"/>
              </w:numPr>
              <w:contextualSpacing/>
            </w:pPr>
            <w:r w:rsidRPr="00595089">
              <w:t>A PR/marketing tevékenységben rejlő lehetőségek jobb kihasználá</w:t>
            </w:r>
            <w:r w:rsidR="00332D90">
              <w:t xml:space="preserve">sán keresztül </w:t>
            </w:r>
            <w:r w:rsidRPr="00595089">
              <w:t>az adatbázis ismertségének kiterjesztés</w:t>
            </w:r>
            <w:r w:rsidR="00332D90">
              <w:t>e</w:t>
            </w:r>
            <w:r w:rsidRPr="00595089">
              <w:t>, a szélesebb körű nyilvánosság elérés</w:t>
            </w:r>
            <w:r w:rsidR="00332D90">
              <w:t>e</w:t>
            </w:r>
            <w:r w:rsidR="00827709">
              <w:t>.</w:t>
            </w:r>
            <w:r w:rsidRPr="00595089">
              <w:t xml:space="preserve"> </w:t>
            </w:r>
          </w:p>
          <w:p w14:paraId="26E4D5F0" w14:textId="4D22CC44" w:rsidR="00B90697" w:rsidRPr="00595089" w:rsidRDefault="00B90697" w:rsidP="00B8141C">
            <w:pPr>
              <w:pStyle w:val="Listaszerbekezds"/>
              <w:numPr>
                <w:ilvl w:val="0"/>
                <w:numId w:val="25"/>
              </w:numPr>
              <w:contextualSpacing/>
            </w:pPr>
            <w:r w:rsidRPr="00595089">
              <w:t>Együttműködési megállapodások kötése új partnerekkel (egyházi és világi közgyűjtemények, kulturális szervezetek, oktatási intézmények)</w:t>
            </w:r>
            <w:r w:rsidR="00827709">
              <w:t>.</w:t>
            </w:r>
          </w:p>
          <w:p w14:paraId="33F01E79" w14:textId="77777777" w:rsidR="00B90697" w:rsidRPr="00595089" w:rsidRDefault="00B90697" w:rsidP="00B8141C">
            <w:pPr>
              <w:pStyle w:val="Listaszerbekezds"/>
              <w:numPr>
                <w:ilvl w:val="0"/>
                <w:numId w:val="25"/>
              </w:numPr>
              <w:contextualSpacing/>
            </w:pPr>
            <w:r w:rsidRPr="00595089">
              <w:t xml:space="preserve">A nemzetközi együttműködésben rejlő lehetőségek kihasználása            </w:t>
            </w:r>
          </w:p>
          <w:p w14:paraId="1DCDC9F9" w14:textId="311BBBDA" w:rsidR="00B90697" w:rsidRPr="00595089" w:rsidRDefault="00B90697" w:rsidP="00B8141C">
            <w:pPr>
              <w:ind w:left="720"/>
              <w:contextualSpacing/>
            </w:pPr>
            <w:r w:rsidRPr="00595089">
              <w:t>(elsősorban az EUROPEANA-val történő együttműködésre alapozva)</w:t>
            </w:r>
            <w:r w:rsidR="00827709">
              <w:t>.</w:t>
            </w:r>
          </w:p>
          <w:p w14:paraId="7ACA09E7" w14:textId="512FC815" w:rsidR="00B90697" w:rsidRPr="00595089" w:rsidRDefault="00B90697" w:rsidP="00B8141C">
            <w:pPr>
              <w:pStyle w:val="Listaszerbekezds"/>
              <w:numPr>
                <w:ilvl w:val="0"/>
                <w:numId w:val="25"/>
              </w:numPr>
              <w:contextualSpacing/>
            </w:pPr>
            <w:r w:rsidRPr="00595089">
              <w:t>A KDS-ben betöltött ágazati aggregátori szerepkör adta új lehetőségek</w:t>
            </w:r>
            <w:r w:rsidR="00827709">
              <w:t>.</w:t>
            </w:r>
          </w:p>
          <w:p w14:paraId="33EAE8D1" w14:textId="77777777" w:rsidR="00B90697" w:rsidRPr="00595089" w:rsidRDefault="00B90697" w:rsidP="001D394C">
            <w:pPr>
              <w:ind w:left="720"/>
              <w:contextualSpacing/>
              <w:jc w:val="both"/>
            </w:pPr>
          </w:p>
          <w:p w14:paraId="55F2642E" w14:textId="77777777" w:rsidR="00B90697" w:rsidRPr="00595089" w:rsidRDefault="00B90697" w:rsidP="001D394C">
            <w:pPr>
              <w:pStyle w:val="Listaszerbekezds"/>
              <w:rPr>
                <w:lang w:eastAsia="en-US"/>
              </w:rPr>
            </w:pPr>
          </w:p>
        </w:tc>
        <w:tc>
          <w:tcPr>
            <w:tcW w:w="6997" w:type="dxa"/>
            <w:tcBorders>
              <w:top w:val="single" w:sz="4" w:space="0" w:color="auto"/>
              <w:left w:val="single" w:sz="4" w:space="0" w:color="auto"/>
              <w:bottom w:val="single" w:sz="4" w:space="0" w:color="auto"/>
              <w:right w:val="single" w:sz="4" w:space="0" w:color="auto"/>
            </w:tcBorders>
          </w:tcPr>
          <w:p w14:paraId="4EFA12C6" w14:textId="77777777" w:rsidR="00B90697" w:rsidRPr="00595089" w:rsidRDefault="00B90697" w:rsidP="001D394C">
            <w:pPr>
              <w:jc w:val="center"/>
              <w:rPr>
                <w:b/>
              </w:rPr>
            </w:pPr>
          </w:p>
          <w:p w14:paraId="6AAF1C81" w14:textId="77777777" w:rsidR="00B90697" w:rsidRPr="00595089" w:rsidRDefault="00B90697" w:rsidP="001D394C">
            <w:pPr>
              <w:jc w:val="center"/>
              <w:rPr>
                <w:b/>
              </w:rPr>
            </w:pPr>
            <w:r w:rsidRPr="00595089">
              <w:rPr>
                <w:b/>
              </w:rPr>
              <w:t>VESZÉLYEK</w:t>
            </w:r>
          </w:p>
          <w:p w14:paraId="5AE57440" w14:textId="77777777" w:rsidR="00B90697" w:rsidRPr="00595089" w:rsidRDefault="00B90697" w:rsidP="001D394C">
            <w:pPr>
              <w:jc w:val="center"/>
              <w:rPr>
                <w:b/>
              </w:rPr>
            </w:pPr>
          </w:p>
          <w:p w14:paraId="2FA9B0F7" w14:textId="43A61BD9" w:rsidR="00B90697" w:rsidRPr="00595089" w:rsidRDefault="00B90697" w:rsidP="001D394C">
            <w:pPr>
              <w:pStyle w:val="Listaszerbekezds"/>
              <w:numPr>
                <w:ilvl w:val="0"/>
                <w:numId w:val="26"/>
              </w:numPr>
              <w:contextualSpacing/>
            </w:pPr>
            <w:r w:rsidRPr="00595089">
              <w:t>Zavarok az állami finanszírozás folyamatos biztosításában</w:t>
            </w:r>
            <w:r w:rsidR="00827709">
              <w:t>.</w:t>
            </w:r>
          </w:p>
          <w:p w14:paraId="1BF6B4EC" w14:textId="58F48605" w:rsidR="00B90697" w:rsidRPr="00595089" w:rsidRDefault="00B90697" w:rsidP="001D394C">
            <w:pPr>
              <w:pStyle w:val="Listaszerbekezds"/>
              <w:numPr>
                <w:ilvl w:val="0"/>
                <w:numId w:val="26"/>
              </w:numPr>
              <w:contextualSpacing/>
            </w:pPr>
            <w:r w:rsidRPr="00595089">
              <w:t>A létesítmény-fenntartás költségeinek nem várt növekedése</w:t>
            </w:r>
            <w:r w:rsidR="00827709">
              <w:t>.</w:t>
            </w:r>
          </w:p>
          <w:p w14:paraId="62877642" w14:textId="37C6548B" w:rsidR="00B90697" w:rsidRPr="00595089" w:rsidRDefault="00B90697" w:rsidP="001D394C">
            <w:pPr>
              <w:pStyle w:val="Listaszerbekezds"/>
              <w:numPr>
                <w:ilvl w:val="0"/>
                <w:numId w:val="26"/>
              </w:numPr>
              <w:contextualSpacing/>
            </w:pPr>
            <w:r w:rsidRPr="00595089">
              <w:t>A kulturális közmunkaprojekt kivezetés</w:t>
            </w:r>
            <w:r w:rsidR="006C10EA">
              <w:t>e</w:t>
            </w:r>
            <w:r w:rsidR="00827709">
              <w:t>.</w:t>
            </w:r>
          </w:p>
          <w:p w14:paraId="01D0A87C" w14:textId="5D87F3F0" w:rsidR="00B90697" w:rsidRPr="00595089" w:rsidRDefault="00B90697" w:rsidP="001D394C">
            <w:pPr>
              <w:pStyle w:val="Listaszerbekezds"/>
              <w:numPr>
                <w:ilvl w:val="0"/>
                <w:numId w:val="26"/>
              </w:numPr>
              <w:contextualSpacing/>
            </w:pPr>
            <w:r w:rsidRPr="00595089">
              <w:t>A magasan kvalifikált „többfunkciós” munkaerő nehezen pótolható</w:t>
            </w:r>
            <w:r w:rsidR="00827709">
              <w:t>.</w:t>
            </w:r>
          </w:p>
          <w:p w14:paraId="3CDC3CBE" w14:textId="77777777" w:rsidR="00B90697" w:rsidRPr="00595089" w:rsidRDefault="00B90697" w:rsidP="001D394C">
            <w:pPr>
              <w:jc w:val="center"/>
              <w:rPr>
                <w:b/>
              </w:rPr>
            </w:pPr>
          </w:p>
          <w:p w14:paraId="6813187E" w14:textId="77777777" w:rsidR="00B90697" w:rsidRPr="00595089" w:rsidRDefault="00B90697" w:rsidP="001D394C">
            <w:pPr>
              <w:rPr>
                <w:b/>
                <w:lang w:eastAsia="en-US"/>
              </w:rPr>
            </w:pPr>
          </w:p>
        </w:tc>
      </w:tr>
    </w:tbl>
    <w:p w14:paraId="689540FB" w14:textId="77777777" w:rsidR="00B90697" w:rsidRPr="00595089" w:rsidRDefault="00B90697" w:rsidP="00B90697"/>
    <w:p w14:paraId="40EAD91E" w14:textId="6683D5F6" w:rsidR="00B90697" w:rsidRDefault="00B90697" w:rsidP="008626B9"/>
    <w:p w14:paraId="6AB42A90" w14:textId="160A0CCE" w:rsidR="00637DC2" w:rsidRDefault="00637DC2" w:rsidP="008626B9"/>
    <w:p w14:paraId="1A99EF37" w14:textId="77777777" w:rsidR="00637DC2" w:rsidRDefault="00637DC2" w:rsidP="008626B9"/>
    <w:p w14:paraId="41DDE2D6" w14:textId="77777777" w:rsidR="008626B9" w:rsidRPr="00595089" w:rsidRDefault="008626B9" w:rsidP="008626B9"/>
    <w:p w14:paraId="78540AF9" w14:textId="77777777" w:rsidR="00B8141C" w:rsidRDefault="00B90697" w:rsidP="00B90697">
      <w:pPr>
        <w:jc w:val="center"/>
      </w:pPr>
      <w:r w:rsidRPr="00595089">
        <w:t xml:space="preserve">A FORUM </w:t>
      </w:r>
      <w:r w:rsidRPr="008626B9">
        <w:t xml:space="preserve">HUNGARICUM NONPROFIT KFT. EU-s </w:t>
      </w:r>
      <w:r w:rsidR="008626B9" w:rsidRPr="008626B9">
        <w:t>PROJEKTJEINEK /</w:t>
      </w:r>
      <w:r w:rsidRPr="008626B9">
        <w:t xml:space="preserve"> </w:t>
      </w:r>
    </w:p>
    <w:p w14:paraId="4B35ED7D" w14:textId="77777777" w:rsidR="00B90697" w:rsidRPr="008626B9" w:rsidRDefault="00B90697" w:rsidP="00B90697">
      <w:pPr>
        <w:jc w:val="center"/>
      </w:pPr>
      <w:r w:rsidRPr="008626B9">
        <w:t>Ózdi Digitális Erőmű és Filmélménypark</w:t>
      </w:r>
      <w:r w:rsidR="00571EE6">
        <w:t xml:space="preserve"> SWOT ELEMZÉSE</w:t>
      </w:r>
    </w:p>
    <w:p w14:paraId="6EE4B823" w14:textId="77777777" w:rsidR="00B90697" w:rsidRPr="008626B9" w:rsidRDefault="00B90697" w:rsidP="00B90697">
      <w:pPr>
        <w:jc w:val="center"/>
      </w:pPr>
    </w:p>
    <w:tbl>
      <w:tblPr>
        <w:tblStyle w:val="Rcsostblzat"/>
        <w:tblW w:w="0" w:type="auto"/>
        <w:tblLook w:val="04A0" w:firstRow="1" w:lastRow="0" w:firstColumn="1" w:lastColumn="0" w:noHBand="0" w:noVBand="1"/>
      </w:tblPr>
      <w:tblGrid>
        <w:gridCol w:w="4594"/>
        <w:gridCol w:w="4580"/>
      </w:tblGrid>
      <w:tr w:rsidR="00B90697" w:rsidRPr="008626B9" w14:paraId="73E2B723" w14:textId="77777777" w:rsidTr="001D394C">
        <w:trPr>
          <w:trHeight w:val="70"/>
        </w:trPr>
        <w:tc>
          <w:tcPr>
            <w:tcW w:w="6997" w:type="dxa"/>
            <w:tcBorders>
              <w:top w:val="single" w:sz="4" w:space="0" w:color="auto"/>
              <w:left w:val="single" w:sz="4" w:space="0" w:color="auto"/>
              <w:bottom w:val="single" w:sz="4" w:space="0" w:color="auto"/>
              <w:right w:val="single" w:sz="4" w:space="0" w:color="auto"/>
            </w:tcBorders>
          </w:tcPr>
          <w:p w14:paraId="57790DDA" w14:textId="77777777" w:rsidR="008626B9" w:rsidRDefault="008626B9" w:rsidP="001D394C">
            <w:pPr>
              <w:jc w:val="center"/>
              <w:rPr>
                <w:b/>
              </w:rPr>
            </w:pPr>
          </w:p>
          <w:p w14:paraId="5A1536D7" w14:textId="77777777" w:rsidR="00B90697" w:rsidRPr="008626B9" w:rsidRDefault="00B90697" w:rsidP="001D394C">
            <w:pPr>
              <w:jc w:val="center"/>
              <w:rPr>
                <w:b/>
              </w:rPr>
            </w:pPr>
            <w:r w:rsidRPr="008626B9">
              <w:rPr>
                <w:b/>
              </w:rPr>
              <w:t>ERŐSSÉGEK</w:t>
            </w:r>
          </w:p>
          <w:p w14:paraId="7AE5BD5A" w14:textId="77777777" w:rsidR="00B90697" w:rsidRPr="008626B9" w:rsidRDefault="00B90697" w:rsidP="001D394C">
            <w:pPr>
              <w:jc w:val="center"/>
              <w:rPr>
                <w:b/>
              </w:rPr>
            </w:pPr>
          </w:p>
          <w:p w14:paraId="5A9E316F" w14:textId="30BDF05C" w:rsidR="00B90697" w:rsidRPr="008626B9" w:rsidRDefault="00B90697" w:rsidP="001D394C">
            <w:pPr>
              <w:pStyle w:val="Listaszerbekezds"/>
              <w:numPr>
                <w:ilvl w:val="0"/>
                <w:numId w:val="23"/>
              </w:numPr>
              <w:contextualSpacing/>
            </w:pPr>
            <w:r w:rsidRPr="008626B9">
              <w:t>Szakmai jól kidolgozott és az illetékes irányító hatóságok által auditált projektek, amelyek dedikált feladatként jogszabályban is rögzítésre kerültek</w:t>
            </w:r>
            <w:r w:rsidR="00827709">
              <w:t>.</w:t>
            </w:r>
            <w:r w:rsidRPr="008626B9">
              <w:rPr>
                <w:rStyle w:val="Lbjegyzet-hivatkozs"/>
              </w:rPr>
              <w:footnoteReference w:id="3"/>
            </w:r>
          </w:p>
          <w:p w14:paraId="01DB6664" w14:textId="509CF709" w:rsidR="00B90697" w:rsidRPr="008626B9" w:rsidRDefault="00B90697" w:rsidP="001D394C">
            <w:pPr>
              <w:pStyle w:val="Listaszerbekezds"/>
              <w:numPr>
                <w:ilvl w:val="0"/>
                <w:numId w:val="23"/>
              </w:numPr>
              <w:contextualSpacing/>
            </w:pPr>
            <w:r w:rsidRPr="008626B9">
              <w:t>Korszerű, új infrastruktúra</w:t>
            </w:r>
            <w:r w:rsidR="00827709">
              <w:t>.</w:t>
            </w:r>
          </w:p>
          <w:p w14:paraId="58F3AF7E" w14:textId="77777777" w:rsidR="00B90697" w:rsidRPr="008626B9" w:rsidRDefault="00B90697" w:rsidP="001D394C">
            <w:pPr>
              <w:pStyle w:val="Listaszerbekezds"/>
              <w:numPr>
                <w:ilvl w:val="0"/>
                <w:numId w:val="23"/>
              </w:numPr>
              <w:contextualSpacing/>
            </w:pPr>
            <w:r w:rsidRPr="008626B9">
              <w:t>Különleges környezet, újszerű élményteremtési lehetőségek</w:t>
            </w:r>
          </w:p>
          <w:p w14:paraId="17A05237" w14:textId="22D7EC9D" w:rsidR="00B90697" w:rsidRPr="008626B9" w:rsidRDefault="00B90697" w:rsidP="001D394C">
            <w:pPr>
              <w:pStyle w:val="Listaszerbekezds"/>
            </w:pPr>
            <w:r w:rsidRPr="008626B9">
              <w:t>az idelátogatók számára</w:t>
            </w:r>
            <w:r w:rsidR="00827709">
              <w:t>.</w:t>
            </w:r>
          </w:p>
          <w:p w14:paraId="7C7EBF80" w14:textId="11B333D3" w:rsidR="00B90697" w:rsidRPr="008626B9" w:rsidRDefault="00B90697" w:rsidP="001D394C">
            <w:pPr>
              <w:pStyle w:val="Listaszerbekezds"/>
              <w:numPr>
                <w:ilvl w:val="0"/>
                <w:numId w:val="23"/>
              </w:numPr>
              <w:contextualSpacing/>
            </w:pPr>
            <w:r w:rsidRPr="008626B9">
              <w:t>Megfelelően képzett személyzet a működtetésre</w:t>
            </w:r>
            <w:r w:rsidR="00827709">
              <w:t>.</w:t>
            </w:r>
          </w:p>
          <w:p w14:paraId="25858232" w14:textId="4EF114AE" w:rsidR="00B90697" w:rsidRPr="008626B9" w:rsidRDefault="00B90697" w:rsidP="001D394C">
            <w:pPr>
              <w:pStyle w:val="Listaszerbekezds"/>
              <w:numPr>
                <w:ilvl w:val="0"/>
                <w:numId w:val="23"/>
              </w:numPr>
              <w:contextualSpacing/>
            </w:pPr>
            <w:r w:rsidRPr="008626B9">
              <w:t>Jogszabályban garantált</w:t>
            </w:r>
            <w:r w:rsidRPr="008626B9">
              <w:rPr>
                <w:rStyle w:val="Lbjegyzet-hivatkozs"/>
              </w:rPr>
              <w:footnoteReference w:id="4"/>
            </w:r>
            <w:r w:rsidRPr="008626B9">
              <w:t xml:space="preserve"> központi költségvetési forrás a fenntartható működtetéshez</w:t>
            </w:r>
            <w:r w:rsidR="00827709">
              <w:t>.</w:t>
            </w:r>
          </w:p>
        </w:tc>
        <w:tc>
          <w:tcPr>
            <w:tcW w:w="6997" w:type="dxa"/>
            <w:tcBorders>
              <w:top w:val="single" w:sz="4" w:space="0" w:color="auto"/>
              <w:left w:val="single" w:sz="4" w:space="0" w:color="auto"/>
              <w:bottom w:val="single" w:sz="4" w:space="0" w:color="auto"/>
              <w:right w:val="single" w:sz="4" w:space="0" w:color="auto"/>
            </w:tcBorders>
          </w:tcPr>
          <w:p w14:paraId="0DE072D6" w14:textId="77777777" w:rsidR="008626B9" w:rsidRDefault="008626B9" w:rsidP="001D394C">
            <w:pPr>
              <w:jc w:val="center"/>
              <w:rPr>
                <w:b/>
              </w:rPr>
            </w:pPr>
          </w:p>
          <w:p w14:paraId="76A237D5" w14:textId="77777777" w:rsidR="00B90697" w:rsidRPr="008626B9" w:rsidRDefault="00B90697" w:rsidP="001D394C">
            <w:pPr>
              <w:jc w:val="center"/>
              <w:rPr>
                <w:b/>
              </w:rPr>
            </w:pPr>
            <w:r w:rsidRPr="008626B9">
              <w:rPr>
                <w:b/>
              </w:rPr>
              <w:t>GYENGESÉGEK</w:t>
            </w:r>
          </w:p>
          <w:p w14:paraId="4844DA25" w14:textId="77777777" w:rsidR="00B90697" w:rsidRPr="008626B9" w:rsidRDefault="00B90697" w:rsidP="001D394C">
            <w:pPr>
              <w:jc w:val="center"/>
              <w:rPr>
                <w:b/>
              </w:rPr>
            </w:pPr>
          </w:p>
          <w:p w14:paraId="14718959" w14:textId="6A872449" w:rsidR="00B90697" w:rsidRPr="008626B9" w:rsidRDefault="00B90697" w:rsidP="001D394C">
            <w:pPr>
              <w:pStyle w:val="Listaszerbekezds"/>
              <w:numPr>
                <w:ilvl w:val="0"/>
                <w:numId w:val="24"/>
              </w:numPr>
              <w:contextualSpacing/>
            </w:pPr>
            <w:r w:rsidRPr="008626B9">
              <w:t>Korlátozott saját bevételi lehetőségek (az EU-s pályázatokban megfogalmazott korlátozások miatt)</w:t>
            </w:r>
            <w:r w:rsidR="00827709">
              <w:t>.</w:t>
            </w:r>
          </w:p>
          <w:p w14:paraId="62AECEE2" w14:textId="72E39593" w:rsidR="00B90697" w:rsidRPr="008626B9" w:rsidRDefault="00B90697" w:rsidP="001D394C">
            <w:pPr>
              <w:pStyle w:val="Listaszerbekezds"/>
              <w:numPr>
                <w:ilvl w:val="0"/>
                <w:numId w:val="24"/>
              </w:numPr>
              <w:contextualSpacing/>
            </w:pPr>
            <w:r w:rsidRPr="008626B9">
              <w:t>Nagy távolság a fővárostól és sűrűn látogatott turisztikai helyektől</w:t>
            </w:r>
            <w:r w:rsidR="00827709">
              <w:t>.</w:t>
            </w:r>
          </w:p>
          <w:p w14:paraId="67438CBD" w14:textId="01BAB5F8" w:rsidR="00B90697" w:rsidRPr="008626B9" w:rsidRDefault="00B90697" w:rsidP="001D394C">
            <w:pPr>
              <w:pStyle w:val="Listaszerbekezds"/>
              <w:numPr>
                <w:ilvl w:val="0"/>
                <w:numId w:val="24"/>
              </w:numPr>
              <w:contextualSpacing/>
            </w:pPr>
            <w:r w:rsidRPr="008626B9">
              <w:t>A „spontán” látogatók száma elenyésző</w:t>
            </w:r>
            <w:r w:rsidR="00827709">
              <w:t>.</w:t>
            </w:r>
          </w:p>
          <w:p w14:paraId="257B2A4B" w14:textId="77777777" w:rsidR="00B90697" w:rsidRPr="00B8141C" w:rsidRDefault="00B90697" w:rsidP="001D394C">
            <w:pPr>
              <w:jc w:val="center"/>
            </w:pPr>
          </w:p>
          <w:p w14:paraId="01124DDA" w14:textId="77777777" w:rsidR="00B90697" w:rsidRPr="00B8141C" w:rsidRDefault="00B90697" w:rsidP="001D394C">
            <w:pPr>
              <w:jc w:val="center"/>
            </w:pPr>
          </w:p>
          <w:p w14:paraId="36414610" w14:textId="77777777" w:rsidR="00B90697" w:rsidRPr="00B8141C" w:rsidRDefault="00B90697" w:rsidP="001D394C">
            <w:pPr>
              <w:jc w:val="center"/>
            </w:pPr>
          </w:p>
          <w:p w14:paraId="0129B18E" w14:textId="77777777" w:rsidR="00B90697" w:rsidRPr="00B8141C" w:rsidRDefault="00B90697" w:rsidP="001D394C">
            <w:pPr>
              <w:jc w:val="center"/>
            </w:pPr>
          </w:p>
          <w:p w14:paraId="378D3614" w14:textId="77777777" w:rsidR="00B90697" w:rsidRPr="00B8141C" w:rsidRDefault="00B90697" w:rsidP="001D394C">
            <w:pPr>
              <w:jc w:val="center"/>
            </w:pPr>
          </w:p>
          <w:p w14:paraId="3F607E86" w14:textId="77777777" w:rsidR="00B90697" w:rsidRPr="008626B9" w:rsidRDefault="00B90697" w:rsidP="001D394C">
            <w:pPr>
              <w:jc w:val="center"/>
              <w:rPr>
                <w:b/>
                <w:lang w:eastAsia="en-US"/>
              </w:rPr>
            </w:pPr>
          </w:p>
        </w:tc>
      </w:tr>
      <w:tr w:rsidR="00B90697" w:rsidRPr="008626B9" w14:paraId="5F05933A" w14:textId="77777777" w:rsidTr="001D394C">
        <w:tc>
          <w:tcPr>
            <w:tcW w:w="6997" w:type="dxa"/>
            <w:tcBorders>
              <w:top w:val="single" w:sz="4" w:space="0" w:color="auto"/>
              <w:left w:val="single" w:sz="4" w:space="0" w:color="auto"/>
              <w:bottom w:val="single" w:sz="4" w:space="0" w:color="auto"/>
              <w:right w:val="single" w:sz="4" w:space="0" w:color="auto"/>
            </w:tcBorders>
          </w:tcPr>
          <w:p w14:paraId="5B98BF76" w14:textId="77777777" w:rsidR="008626B9" w:rsidRDefault="008626B9" w:rsidP="001D394C">
            <w:pPr>
              <w:jc w:val="center"/>
              <w:rPr>
                <w:b/>
              </w:rPr>
            </w:pPr>
          </w:p>
          <w:p w14:paraId="0DF5F48D" w14:textId="77777777" w:rsidR="00B90697" w:rsidRPr="008626B9" w:rsidRDefault="00B90697" w:rsidP="001D394C">
            <w:pPr>
              <w:jc w:val="center"/>
              <w:rPr>
                <w:b/>
              </w:rPr>
            </w:pPr>
            <w:r w:rsidRPr="008626B9">
              <w:rPr>
                <w:b/>
              </w:rPr>
              <w:t>LEHETŐSÉGEK</w:t>
            </w:r>
          </w:p>
          <w:p w14:paraId="2FB3812B" w14:textId="77777777" w:rsidR="00B90697" w:rsidRPr="008626B9" w:rsidRDefault="00B90697" w:rsidP="001D394C">
            <w:pPr>
              <w:jc w:val="center"/>
              <w:rPr>
                <w:b/>
              </w:rPr>
            </w:pPr>
          </w:p>
          <w:p w14:paraId="146F0E17" w14:textId="2C12DF28" w:rsidR="00B90697" w:rsidRPr="008626B9" w:rsidRDefault="00B90697" w:rsidP="00B8141C">
            <w:pPr>
              <w:pStyle w:val="Listaszerbekezds"/>
              <w:numPr>
                <w:ilvl w:val="0"/>
                <w:numId w:val="25"/>
              </w:numPr>
              <w:contextualSpacing/>
            </w:pPr>
            <w:r w:rsidRPr="008626B9">
              <w:t>A látogatószám növelése új látványosságok, rendezvények, kiállítások szervezésével</w:t>
            </w:r>
            <w:r w:rsidR="00827709">
              <w:t>.</w:t>
            </w:r>
          </w:p>
          <w:p w14:paraId="037C3611" w14:textId="3FB6643A" w:rsidR="00B90697" w:rsidRPr="008626B9" w:rsidRDefault="00B90697" w:rsidP="001D394C">
            <w:pPr>
              <w:pStyle w:val="Listaszerbekezds"/>
              <w:numPr>
                <w:ilvl w:val="0"/>
                <w:numId w:val="25"/>
              </w:numPr>
              <w:contextualSpacing/>
            </w:pPr>
            <w:r w:rsidRPr="008626B9">
              <w:t>A PR/marketing tevékenységben rejlő lehetőségek jobb kihasználása elsősorban a kulturális turizmusra építve</w:t>
            </w:r>
            <w:r w:rsidR="00827709">
              <w:t>.</w:t>
            </w:r>
          </w:p>
          <w:p w14:paraId="4F32D602" w14:textId="521FE16D" w:rsidR="00B90697" w:rsidRPr="008626B9" w:rsidRDefault="00B90697" w:rsidP="001D394C">
            <w:pPr>
              <w:pStyle w:val="Listaszerbekezds"/>
              <w:numPr>
                <w:ilvl w:val="0"/>
                <w:numId w:val="25"/>
              </w:numPr>
              <w:contextualSpacing/>
            </w:pPr>
            <w:r w:rsidRPr="008626B9">
              <w:t>Együttműködési megállapodások kötése oktatási intézményekkel, gazdasági társaságokkal</w:t>
            </w:r>
            <w:r w:rsidR="00827709">
              <w:t>.</w:t>
            </w:r>
          </w:p>
          <w:p w14:paraId="6C48EE87" w14:textId="682511BE" w:rsidR="00B90697" w:rsidRPr="008626B9" w:rsidRDefault="00B90697" w:rsidP="001D394C">
            <w:pPr>
              <w:pStyle w:val="Listaszerbekezds"/>
              <w:numPr>
                <w:ilvl w:val="0"/>
                <w:numId w:val="25"/>
              </w:numPr>
              <w:contextualSpacing/>
            </w:pPr>
            <w:r w:rsidRPr="008626B9">
              <w:t>Aktív szerepvállalás a helyi közösségek kulturális életében.</w:t>
            </w:r>
          </w:p>
          <w:p w14:paraId="44F3AF26" w14:textId="47027BA5" w:rsidR="00B90697" w:rsidRPr="008626B9" w:rsidRDefault="00B90697" w:rsidP="001D394C">
            <w:pPr>
              <w:pStyle w:val="Listaszerbekezds"/>
              <w:numPr>
                <w:ilvl w:val="0"/>
                <w:numId w:val="25"/>
              </w:numPr>
              <w:contextualSpacing/>
            </w:pPr>
            <w:r w:rsidRPr="008626B9">
              <w:t>A térséghez kötődő nemzetközi (elsősorban V4)</w:t>
            </w:r>
            <w:r w:rsidR="00571EE6">
              <w:t xml:space="preserve"> </w:t>
            </w:r>
            <w:r w:rsidRPr="008626B9">
              <w:t>együttműködés intenzitásának</w:t>
            </w:r>
          </w:p>
          <w:p w14:paraId="53931341" w14:textId="6E2665E5" w:rsidR="00B90697" w:rsidRPr="008626B9" w:rsidRDefault="00B90697" w:rsidP="001D394C">
            <w:pPr>
              <w:pStyle w:val="Listaszerbekezds"/>
            </w:pPr>
            <w:r w:rsidRPr="008626B9">
              <w:t>jobb kihasználása</w:t>
            </w:r>
            <w:r w:rsidR="00827709">
              <w:t>.</w:t>
            </w:r>
          </w:p>
          <w:p w14:paraId="4C568545" w14:textId="77777777" w:rsidR="00B90697" w:rsidRPr="008626B9" w:rsidRDefault="00B90697" w:rsidP="001D394C">
            <w:pPr>
              <w:pStyle w:val="Listaszerbekezds"/>
              <w:rPr>
                <w:lang w:eastAsia="en-US"/>
              </w:rPr>
            </w:pPr>
          </w:p>
        </w:tc>
        <w:tc>
          <w:tcPr>
            <w:tcW w:w="6997" w:type="dxa"/>
            <w:tcBorders>
              <w:top w:val="single" w:sz="4" w:space="0" w:color="auto"/>
              <w:left w:val="single" w:sz="4" w:space="0" w:color="auto"/>
              <w:bottom w:val="single" w:sz="4" w:space="0" w:color="auto"/>
              <w:right w:val="single" w:sz="4" w:space="0" w:color="auto"/>
            </w:tcBorders>
          </w:tcPr>
          <w:p w14:paraId="2E438E0C" w14:textId="77777777" w:rsidR="008626B9" w:rsidRDefault="008626B9" w:rsidP="001D394C">
            <w:pPr>
              <w:jc w:val="center"/>
              <w:rPr>
                <w:b/>
              </w:rPr>
            </w:pPr>
          </w:p>
          <w:p w14:paraId="70AD1E00" w14:textId="77777777" w:rsidR="00B90697" w:rsidRPr="008626B9" w:rsidRDefault="00B90697" w:rsidP="001D394C">
            <w:pPr>
              <w:jc w:val="center"/>
              <w:rPr>
                <w:b/>
              </w:rPr>
            </w:pPr>
            <w:r w:rsidRPr="008626B9">
              <w:rPr>
                <w:b/>
              </w:rPr>
              <w:t>VESZÉLYEK</w:t>
            </w:r>
          </w:p>
          <w:p w14:paraId="3C64D651" w14:textId="77777777" w:rsidR="00B90697" w:rsidRPr="008626B9" w:rsidRDefault="00B90697" w:rsidP="001D394C">
            <w:pPr>
              <w:jc w:val="center"/>
              <w:rPr>
                <w:b/>
              </w:rPr>
            </w:pPr>
          </w:p>
          <w:p w14:paraId="037EC60F" w14:textId="6B07C03E" w:rsidR="00B90697" w:rsidRPr="008626B9" w:rsidRDefault="00B90697" w:rsidP="001D394C">
            <w:pPr>
              <w:pStyle w:val="Listaszerbekezds"/>
              <w:numPr>
                <w:ilvl w:val="0"/>
                <w:numId w:val="26"/>
              </w:numPr>
              <w:contextualSpacing/>
            </w:pPr>
            <w:r w:rsidRPr="008626B9">
              <w:t>Zavarok az állami finanszírozás folyamatos biztosításában</w:t>
            </w:r>
            <w:r w:rsidR="00827709">
              <w:t>.</w:t>
            </w:r>
          </w:p>
          <w:p w14:paraId="3180DEC1" w14:textId="23670C00" w:rsidR="00B90697" w:rsidRPr="008626B9" w:rsidRDefault="00B90697" w:rsidP="001D394C">
            <w:pPr>
              <w:pStyle w:val="Listaszerbekezds"/>
              <w:numPr>
                <w:ilvl w:val="0"/>
                <w:numId w:val="26"/>
              </w:numPr>
              <w:contextualSpacing/>
            </w:pPr>
            <w:r w:rsidRPr="008626B9">
              <w:t>A létesítmény-fenntartás költségeinek nem várt növekedése</w:t>
            </w:r>
            <w:r w:rsidR="00827709">
              <w:t>.</w:t>
            </w:r>
          </w:p>
          <w:p w14:paraId="37EE5985" w14:textId="4344310B" w:rsidR="00B90697" w:rsidRPr="008626B9" w:rsidRDefault="00B90697" w:rsidP="001D394C">
            <w:pPr>
              <w:pStyle w:val="Listaszerbekezds"/>
              <w:numPr>
                <w:ilvl w:val="0"/>
                <w:numId w:val="26"/>
              </w:numPr>
              <w:contextualSpacing/>
            </w:pPr>
            <w:r w:rsidRPr="008626B9">
              <w:t>A magasan kvalifikált „többfunkciós” munkaerő nehezen pótolható</w:t>
            </w:r>
            <w:r w:rsidR="00827709">
              <w:t>.</w:t>
            </w:r>
          </w:p>
          <w:p w14:paraId="4DED2120" w14:textId="77777777" w:rsidR="00B90697" w:rsidRPr="00B8141C" w:rsidRDefault="00B90697" w:rsidP="001D394C">
            <w:pPr>
              <w:jc w:val="center"/>
            </w:pPr>
          </w:p>
          <w:p w14:paraId="1D1CB25A" w14:textId="77777777" w:rsidR="00B90697" w:rsidRPr="00B8141C" w:rsidRDefault="00B90697" w:rsidP="001D394C">
            <w:pPr>
              <w:jc w:val="center"/>
            </w:pPr>
          </w:p>
          <w:p w14:paraId="70F2E57C" w14:textId="77777777" w:rsidR="00B90697" w:rsidRPr="00B8141C" w:rsidRDefault="00B90697" w:rsidP="001D394C">
            <w:pPr>
              <w:jc w:val="center"/>
            </w:pPr>
          </w:p>
          <w:p w14:paraId="315AA821" w14:textId="77777777" w:rsidR="00B90697" w:rsidRPr="00B8141C" w:rsidRDefault="00B90697" w:rsidP="001D394C">
            <w:pPr>
              <w:jc w:val="center"/>
            </w:pPr>
          </w:p>
          <w:p w14:paraId="7DF0CAFB" w14:textId="77777777" w:rsidR="00B90697" w:rsidRPr="00B8141C" w:rsidRDefault="00B90697" w:rsidP="001D394C">
            <w:pPr>
              <w:jc w:val="center"/>
            </w:pPr>
          </w:p>
          <w:p w14:paraId="19A80CF3" w14:textId="77777777" w:rsidR="00B90697" w:rsidRPr="008626B9" w:rsidRDefault="00B90697" w:rsidP="001D394C">
            <w:pPr>
              <w:rPr>
                <w:b/>
                <w:lang w:eastAsia="en-US"/>
              </w:rPr>
            </w:pPr>
          </w:p>
        </w:tc>
      </w:tr>
    </w:tbl>
    <w:p w14:paraId="0D88453D" w14:textId="77777777" w:rsidR="00B90697" w:rsidRPr="008626B9" w:rsidRDefault="00B90697" w:rsidP="00B90697">
      <w:pPr>
        <w:ind w:left="720"/>
        <w:jc w:val="both"/>
      </w:pPr>
    </w:p>
    <w:p w14:paraId="2617A50C" w14:textId="5B5952AC" w:rsidR="00B90697" w:rsidRDefault="00B90697" w:rsidP="005A432E">
      <w:pPr>
        <w:numPr>
          <w:ilvl w:val="0"/>
          <w:numId w:val="38"/>
        </w:numPr>
        <w:jc w:val="both"/>
      </w:pPr>
      <w:r w:rsidRPr="000729A7">
        <w:t>Versenytársak bemutatása, összehasonlítása a Társasággal</w:t>
      </w:r>
    </w:p>
    <w:p w14:paraId="74239193" w14:textId="77777777" w:rsidR="00B90697" w:rsidRPr="006B7106" w:rsidRDefault="00B90697" w:rsidP="00B90697">
      <w:pPr>
        <w:ind w:left="720"/>
        <w:jc w:val="both"/>
        <w:rPr>
          <w:sz w:val="18"/>
        </w:rPr>
      </w:pPr>
    </w:p>
    <w:p w14:paraId="4BD2E531" w14:textId="54A0B011" w:rsidR="00B90697" w:rsidRPr="008626B9" w:rsidRDefault="00B90697" w:rsidP="008626B9">
      <w:pPr>
        <w:ind w:firstLine="567"/>
        <w:jc w:val="both"/>
      </w:pPr>
      <w:r w:rsidRPr="008626B9">
        <w:t xml:space="preserve">Az aggregátori szerepkörrel bíró Forum Hungaricum </w:t>
      </w:r>
      <w:r w:rsidR="00F46B02">
        <w:t>Nonprofit</w:t>
      </w:r>
      <w:r w:rsidR="00F46B02" w:rsidRPr="008626B9">
        <w:t xml:space="preserve"> </w:t>
      </w:r>
      <w:r w:rsidRPr="008626B9">
        <w:t>Kft. gyűjtőköre nem szakágazat szerint épül fel, hanem elsősorban – valamennyi szakágazat tekintetében – az egyházi fenntartású gyűjtemények, valamint a kisebb, ám unikális jelleggel bíró állami, önkormányzati, egyesületi, vagy akár magángyűjtemények tartoznak tevékenységi körébe.</w:t>
      </w:r>
    </w:p>
    <w:p w14:paraId="74AF6842" w14:textId="77777777" w:rsidR="00B90697" w:rsidRPr="008626B9" w:rsidRDefault="00B90697" w:rsidP="008626B9">
      <w:pPr>
        <w:jc w:val="both"/>
      </w:pPr>
      <w:r w:rsidRPr="008626B9">
        <w:t>Az országos szakágazati aggregátorok szolgáltatásai részben ingyenesek, részben díjfizetés ellenében érhetők el (ez utóbbiak a szerzői jogvédelem alá eső letölthető objektumok /pl. nagyfelbontású kép, film, hanganyag, stb./)</w:t>
      </w:r>
    </w:p>
    <w:p w14:paraId="083F958E" w14:textId="77777777" w:rsidR="00B90697" w:rsidRPr="008626B9" w:rsidRDefault="00B90697" w:rsidP="008626B9">
      <w:pPr>
        <w:spacing w:after="120"/>
        <w:ind w:firstLine="567"/>
        <w:jc w:val="both"/>
      </w:pPr>
      <w:r w:rsidRPr="008626B9">
        <w:t>Társaságunk ingyenes szolgáltatásai az adatbázisban szereplő objektumok megismerését szolgálják (nézőképek, leírások, metaadatok elérése). A kulturális tartalmak feletti rendelkezés joga a feltöltő partnernél marad.</w:t>
      </w:r>
    </w:p>
    <w:p w14:paraId="0A591985" w14:textId="4D598BCF" w:rsidR="00B90697" w:rsidRPr="008626B9" w:rsidRDefault="00B90697" w:rsidP="00CE5FEE">
      <w:pPr>
        <w:jc w:val="both"/>
      </w:pPr>
      <w:r w:rsidRPr="008626B9">
        <w:t xml:space="preserve">A digitalizált kulturális tartalmak piacán számos kisebb-nagyobb </w:t>
      </w:r>
      <w:r w:rsidR="006C7803">
        <w:t>–</w:t>
      </w:r>
      <w:r w:rsidRPr="008626B9">
        <w:t xml:space="preserve"> részben, vagy egészben </w:t>
      </w:r>
      <w:r w:rsidR="006C7803">
        <w:t>–</w:t>
      </w:r>
      <w:r w:rsidRPr="008626B9">
        <w:t xml:space="preserve"> profitorientált cég működik</w:t>
      </w:r>
      <w:r w:rsidR="00407EE9">
        <w:t>.</w:t>
      </w:r>
    </w:p>
    <w:p w14:paraId="1734A7E2" w14:textId="3C3F7728" w:rsidR="00B90697" w:rsidRPr="008626B9" w:rsidRDefault="00B90697" w:rsidP="008626B9">
      <w:pPr>
        <w:jc w:val="both"/>
      </w:pPr>
      <w:r w:rsidRPr="008626B9">
        <w:t>Tekintettel</w:t>
      </w:r>
      <w:r w:rsidR="00C32BAB">
        <w:t xml:space="preserve"> azonban</w:t>
      </w:r>
      <w:r w:rsidRPr="008626B9">
        <w:t xml:space="preserve"> Társaságunk speciális gyűjtőkörére és nonprofit jellegére, </w:t>
      </w:r>
      <w:r w:rsidR="004E7F3D">
        <w:t>ezen</w:t>
      </w:r>
      <w:r w:rsidRPr="008626B9">
        <w:t xml:space="preserve"> szervezet</w:t>
      </w:r>
      <w:r w:rsidR="00C66908">
        <w:t>ek</w:t>
      </w:r>
      <w:r w:rsidRPr="008626B9">
        <w:t xml:space="preserve"> nem jelentenek </w:t>
      </w:r>
      <w:r w:rsidR="00C32BAB">
        <w:t xml:space="preserve">közvetlen </w:t>
      </w:r>
      <w:r w:rsidRPr="008626B9">
        <w:t>konkurenciát.</w:t>
      </w:r>
    </w:p>
    <w:p w14:paraId="5A195527" w14:textId="77777777" w:rsidR="00B90697" w:rsidRPr="008626B9" w:rsidRDefault="00B90697" w:rsidP="00B90697">
      <w:pPr>
        <w:ind w:left="720"/>
        <w:jc w:val="both"/>
      </w:pPr>
    </w:p>
    <w:p w14:paraId="18E4A105" w14:textId="0B57D038" w:rsidR="00B90697" w:rsidRDefault="00B90697" w:rsidP="005A432E">
      <w:pPr>
        <w:numPr>
          <w:ilvl w:val="0"/>
          <w:numId w:val="38"/>
        </w:numPr>
        <w:jc w:val="both"/>
      </w:pPr>
      <w:r w:rsidRPr="008626B9">
        <w:t>Kihasználatlan lehetőségek, kapa</w:t>
      </w:r>
      <w:r w:rsidR="003A019C">
        <w:t>citások</w:t>
      </w:r>
    </w:p>
    <w:p w14:paraId="42DBA6B2" w14:textId="3830DFD0" w:rsidR="006B7106" w:rsidRDefault="006B7106" w:rsidP="006B7106">
      <w:pPr>
        <w:ind w:left="708"/>
        <w:jc w:val="both"/>
      </w:pPr>
    </w:p>
    <w:p w14:paraId="6CA5C613" w14:textId="669FE1AF" w:rsidR="006B7106" w:rsidRDefault="006B7106" w:rsidP="006B7106">
      <w:pPr>
        <w:jc w:val="both"/>
      </w:pPr>
      <w:r>
        <w:t>A Társaság humánerőforrás</w:t>
      </w:r>
      <w:r w:rsidR="00827709">
        <w:t>-fejlesztési lehetőségei</w:t>
      </w:r>
      <w:r>
        <w:t xml:space="preserve"> szempontjából szűkös helyzetben van, amely körülményen a IV/4. pontban bemutatott elvek és paraméterek mentén – a Kormány bérfelzárkóztatási stratégiájára is támaszkodva – folyamatosan igyekszik javítani. </w:t>
      </w:r>
    </w:p>
    <w:p w14:paraId="4606F059" w14:textId="6DD5B6CC" w:rsidR="006B7106" w:rsidRPr="008626B9" w:rsidRDefault="006B7106" w:rsidP="006B7106">
      <w:pPr>
        <w:jc w:val="both"/>
      </w:pPr>
      <w:r>
        <w:t xml:space="preserve">Ennek sikere fokozottan segíti elő a strukturális adottságokban rejlő lehetőségek (a VII. pontban és a SWOT elemzésben bemutatva) különösen az ingatlan-infrastruktúra mind teljesebb körű kihasználtságának biztosítását. </w:t>
      </w:r>
    </w:p>
    <w:p w14:paraId="16020D38" w14:textId="77777777" w:rsidR="00B90697" w:rsidRPr="00777AC2" w:rsidRDefault="00B90697" w:rsidP="00B90697">
      <w:pPr>
        <w:ind w:left="720"/>
        <w:jc w:val="both"/>
        <w:rPr>
          <w:sz w:val="16"/>
        </w:rPr>
      </w:pPr>
    </w:p>
    <w:p w14:paraId="52D37355" w14:textId="781C44BA" w:rsidR="0003485A" w:rsidRPr="000729A7" w:rsidRDefault="0002510E" w:rsidP="0003485A">
      <w:pPr>
        <w:pStyle w:val="Cmsor1"/>
        <w:numPr>
          <w:ilvl w:val="0"/>
          <w:numId w:val="10"/>
        </w:numPr>
        <w:rPr>
          <w:rFonts w:ascii="Times New Roman" w:hAnsi="Times New Roman" w:cs="Times New Roman"/>
          <w:sz w:val="28"/>
        </w:rPr>
      </w:pPr>
      <w:bookmarkStart w:id="6" w:name="_Toc16679095"/>
      <w:r>
        <w:rPr>
          <w:rFonts w:ascii="Times New Roman" w:hAnsi="Times New Roman" w:cs="Times New Roman"/>
          <w:sz w:val="28"/>
        </w:rPr>
        <w:t>Összegzés</w:t>
      </w:r>
      <w:bookmarkEnd w:id="6"/>
    </w:p>
    <w:p w14:paraId="14FC655D" w14:textId="5450DEC9" w:rsidR="0003485A" w:rsidRPr="00777AC2" w:rsidRDefault="0003485A" w:rsidP="0003485A">
      <w:pPr>
        <w:jc w:val="both"/>
        <w:rPr>
          <w:b/>
          <w:sz w:val="20"/>
          <w:szCs w:val="28"/>
        </w:rPr>
      </w:pPr>
    </w:p>
    <w:p w14:paraId="3D7FA155" w14:textId="799AE509" w:rsidR="000A5652" w:rsidRDefault="000A5652" w:rsidP="0003485A">
      <w:pPr>
        <w:jc w:val="both"/>
        <w:rPr>
          <w:szCs w:val="28"/>
        </w:rPr>
      </w:pPr>
      <w:r w:rsidRPr="000A5652">
        <w:rPr>
          <w:szCs w:val="28"/>
        </w:rPr>
        <w:t xml:space="preserve">A Társaság </w:t>
      </w:r>
      <w:r>
        <w:rPr>
          <w:szCs w:val="28"/>
        </w:rPr>
        <w:t>működését a tulajdonosi jogok gyakorlója által biztosított támogatás, illetve kisebb részben – a</w:t>
      </w:r>
      <w:r w:rsidR="004953D2">
        <w:rPr>
          <w:szCs w:val="28"/>
        </w:rPr>
        <w:t>z</w:t>
      </w:r>
      <w:r>
        <w:rPr>
          <w:szCs w:val="28"/>
        </w:rPr>
        <w:t xml:space="preserve"> európai uniós pályázati kötelezettségek között mértékét tekintve korlátozott – piaci bevételek alkotják. A Társaság 2019. évi finanszírozásnak részleteit a jelen tervhez mellékelt </w:t>
      </w:r>
      <w:r w:rsidR="00827709">
        <w:rPr>
          <w:szCs w:val="28"/>
        </w:rPr>
        <w:t>Excel-</w:t>
      </w:r>
      <w:r>
        <w:rPr>
          <w:szCs w:val="28"/>
        </w:rPr>
        <w:t xml:space="preserve">adattáblák mutatják be tételesen. </w:t>
      </w:r>
    </w:p>
    <w:p w14:paraId="46517E7C" w14:textId="77777777" w:rsidR="00D75509" w:rsidRDefault="00D75509" w:rsidP="0003485A">
      <w:pPr>
        <w:jc w:val="both"/>
        <w:rPr>
          <w:szCs w:val="28"/>
        </w:rPr>
      </w:pPr>
    </w:p>
    <w:tbl>
      <w:tblPr>
        <w:tblW w:w="9656" w:type="dxa"/>
        <w:jc w:val="center"/>
        <w:tblCellMar>
          <w:left w:w="70" w:type="dxa"/>
          <w:right w:w="70" w:type="dxa"/>
        </w:tblCellMar>
        <w:tblLook w:val="04A0" w:firstRow="1" w:lastRow="0" w:firstColumn="1" w:lastColumn="0" w:noHBand="0" w:noVBand="1"/>
      </w:tblPr>
      <w:tblGrid>
        <w:gridCol w:w="4410"/>
        <w:gridCol w:w="1702"/>
        <w:gridCol w:w="1701"/>
        <w:gridCol w:w="1843"/>
      </w:tblGrid>
      <w:tr w:rsidR="00D75509" w:rsidRPr="000729A7" w14:paraId="77259554" w14:textId="77777777" w:rsidTr="00134641">
        <w:trPr>
          <w:trHeight w:val="1125"/>
          <w:jc w:val="center"/>
        </w:trPr>
        <w:tc>
          <w:tcPr>
            <w:tcW w:w="441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2441E0E" w14:textId="77777777" w:rsidR="00D75509" w:rsidRPr="000729A7" w:rsidRDefault="00D75509" w:rsidP="00134641">
            <w:pPr>
              <w:jc w:val="center"/>
              <w:rPr>
                <w:b/>
                <w:bCs/>
              </w:rPr>
            </w:pPr>
            <w:r>
              <w:rPr>
                <w:b/>
                <w:bCs/>
              </w:rPr>
              <w:t>Megnevezés</w:t>
            </w:r>
          </w:p>
        </w:tc>
        <w:tc>
          <w:tcPr>
            <w:tcW w:w="1702" w:type="dxa"/>
            <w:tcBorders>
              <w:top w:val="single" w:sz="4" w:space="0" w:color="auto"/>
              <w:left w:val="nil"/>
              <w:bottom w:val="single" w:sz="4" w:space="0" w:color="auto"/>
              <w:right w:val="single" w:sz="4" w:space="0" w:color="auto"/>
            </w:tcBorders>
            <w:shd w:val="clear" w:color="000000" w:fill="BFBFBF"/>
            <w:vAlign w:val="center"/>
            <w:hideMark/>
          </w:tcPr>
          <w:p w14:paraId="5A41C2D2" w14:textId="77777777" w:rsidR="00D75509" w:rsidRPr="007C2AB2" w:rsidRDefault="00D75509" w:rsidP="00134641">
            <w:pPr>
              <w:jc w:val="center"/>
              <w:rPr>
                <w:b/>
                <w:bCs/>
              </w:rPr>
            </w:pPr>
            <w:r w:rsidRPr="007C2AB2">
              <w:rPr>
                <w:b/>
                <w:bCs/>
              </w:rPr>
              <w:t>2017. évi</w:t>
            </w:r>
          </w:p>
          <w:p w14:paraId="27DBD3EC" w14:textId="77777777" w:rsidR="00D75509" w:rsidRPr="000729A7" w:rsidRDefault="00D75509" w:rsidP="00134641">
            <w:pPr>
              <w:jc w:val="center"/>
              <w:rPr>
                <w:b/>
                <w:bCs/>
              </w:rPr>
            </w:pPr>
            <w:r w:rsidRPr="007C2AB2">
              <w:rPr>
                <w:b/>
                <w:bCs/>
              </w:rPr>
              <w:t>tény</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375DD236" w14:textId="77777777" w:rsidR="00D75509" w:rsidRPr="000729A7" w:rsidRDefault="00D75509" w:rsidP="00134641">
            <w:pPr>
              <w:jc w:val="center"/>
              <w:rPr>
                <w:b/>
                <w:bCs/>
              </w:rPr>
            </w:pPr>
            <w:r w:rsidRPr="000729A7">
              <w:rPr>
                <w:b/>
                <w:bCs/>
              </w:rPr>
              <w:t xml:space="preserve">2018. évi </w:t>
            </w:r>
            <w:r w:rsidRPr="000729A7">
              <w:rPr>
                <w:b/>
                <w:bCs/>
              </w:rPr>
              <w:br/>
              <w:t>várható</w:t>
            </w:r>
          </w:p>
        </w:tc>
        <w:tc>
          <w:tcPr>
            <w:tcW w:w="1843" w:type="dxa"/>
            <w:tcBorders>
              <w:top w:val="single" w:sz="4" w:space="0" w:color="auto"/>
              <w:left w:val="nil"/>
              <w:bottom w:val="single" w:sz="4" w:space="0" w:color="auto"/>
              <w:right w:val="single" w:sz="4" w:space="0" w:color="auto"/>
            </w:tcBorders>
            <w:shd w:val="clear" w:color="000000" w:fill="BFBFBF"/>
            <w:vAlign w:val="center"/>
            <w:hideMark/>
          </w:tcPr>
          <w:p w14:paraId="2556346A" w14:textId="77777777" w:rsidR="00D75509" w:rsidRPr="000729A7" w:rsidRDefault="00D75509" w:rsidP="00134641">
            <w:pPr>
              <w:jc w:val="center"/>
              <w:rPr>
                <w:b/>
                <w:bCs/>
              </w:rPr>
            </w:pPr>
            <w:r w:rsidRPr="000729A7">
              <w:rPr>
                <w:b/>
                <w:bCs/>
              </w:rPr>
              <w:t xml:space="preserve">2019. évi </w:t>
            </w:r>
            <w:r w:rsidRPr="000729A7">
              <w:rPr>
                <w:b/>
                <w:bCs/>
              </w:rPr>
              <w:br/>
              <w:t>terv</w:t>
            </w:r>
          </w:p>
        </w:tc>
      </w:tr>
      <w:tr w:rsidR="00D75509" w:rsidRPr="000729A7" w14:paraId="414B1265" w14:textId="77777777" w:rsidTr="00134641">
        <w:trPr>
          <w:trHeight w:val="375"/>
          <w:jc w:val="center"/>
        </w:trPr>
        <w:tc>
          <w:tcPr>
            <w:tcW w:w="4410" w:type="dxa"/>
            <w:tcBorders>
              <w:top w:val="nil"/>
              <w:left w:val="single" w:sz="4" w:space="0" w:color="auto"/>
              <w:bottom w:val="single" w:sz="4" w:space="0" w:color="auto"/>
              <w:right w:val="nil"/>
            </w:tcBorders>
            <w:shd w:val="clear" w:color="auto" w:fill="auto"/>
            <w:vAlign w:val="center"/>
            <w:hideMark/>
          </w:tcPr>
          <w:p w14:paraId="77DEBB03" w14:textId="77777777" w:rsidR="00D75509" w:rsidRPr="000729A7" w:rsidRDefault="00D75509" w:rsidP="00134641">
            <w:r w:rsidRPr="000729A7">
              <w:t>A. Összes közhasznú tevékenység bevétele</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B959E7" w14:textId="6FAC180D" w:rsidR="00D75509" w:rsidRPr="000729A7" w:rsidRDefault="00D75509" w:rsidP="00134641">
            <w:pPr>
              <w:jc w:val="right"/>
            </w:pPr>
            <w:r>
              <w:t>1 056 335</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BAB779" w14:textId="161ADF08" w:rsidR="00D75509" w:rsidRPr="000729A7" w:rsidRDefault="00B477B7" w:rsidP="00D75509">
            <w:pPr>
              <w:jc w:val="right"/>
            </w:pPr>
            <w:r>
              <w:t>1 176 072</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91DA4E1" w14:textId="7CDE7FD1" w:rsidR="00D75509" w:rsidRPr="000729A7" w:rsidRDefault="004E38A6" w:rsidP="00134641">
            <w:pPr>
              <w:jc w:val="right"/>
            </w:pPr>
            <w:r>
              <w:t>1 103 0</w:t>
            </w:r>
            <w:r w:rsidR="00B477B7">
              <w:t>25</w:t>
            </w:r>
          </w:p>
        </w:tc>
      </w:tr>
      <w:tr w:rsidR="00D75509" w:rsidRPr="000729A7" w14:paraId="2621F0DD" w14:textId="77777777" w:rsidTr="00134641">
        <w:trPr>
          <w:trHeight w:val="375"/>
          <w:jc w:val="center"/>
        </w:trPr>
        <w:tc>
          <w:tcPr>
            <w:tcW w:w="4410" w:type="dxa"/>
            <w:tcBorders>
              <w:top w:val="nil"/>
              <w:left w:val="single" w:sz="4" w:space="0" w:color="auto"/>
              <w:bottom w:val="single" w:sz="4" w:space="0" w:color="auto"/>
              <w:right w:val="nil"/>
            </w:tcBorders>
            <w:shd w:val="clear" w:color="auto" w:fill="auto"/>
            <w:vAlign w:val="center"/>
            <w:hideMark/>
          </w:tcPr>
          <w:p w14:paraId="780D918B" w14:textId="77777777" w:rsidR="00D75509" w:rsidRPr="000729A7" w:rsidRDefault="00D75509" w:rsidP="00134641">
            <w:r w:rsidRPr="000729A7">
              <w:t>Közhasznú célra kapott támogatás</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956E11" w14:textId="106E87C5" w:rsidR="00D75509" w:rsidRPr="000729A7" w:rsidRDefault="00D75509" w:rsidP="00D75509">
            <w:pPr>
              <w:jc w:val="right"/>
            </w:pPr>
            <w:r>
              <w:t>1 044 672</w:t>
            </w: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6EAC63A8" w14:textId="42CD7666" w:rsidR="00D75509" w:rsidRPr="000729A7" w:rsidRDefault="00B477B7" w:rsidP="00134641">
            <w:pPr>
              <w:jc w:val="right"/>
            </w:pPr>
            <w:r>
              <w:t>1 157 721</w:t>
            </w: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667809EF" w14:textId="1EB60399" w:rsidR="00D75509" w:rsidRPr="000729A7" w:rsidRDefault="004E38A6" w:rsidP="00134641">
            <w:pPr>
              <w:jc w:val="right"/>
            </w:pPr>
            <w:r>
              <w:t>1 093 0</w:t>
            </w:r>
            <w:r w:rsidR="00B477B7">
              <w:t>25</w:t>
            </w:r>
          </w:p>
        </w:tc>
      </w:tr>
      <w:tr w:rsidR="00D75509" w:rsidRPr="000729A7" w14:paraId="1AFE45C9" w14:textId="77777777" w:rsidTr="00134641">
        <w:trPr>
          <w:trHeight w:val="375"/>
          <w:jc w:val="center"/>
        </w:trPr>
        <w:tc>
          <w:tcPr>
            <w:tcW w:w="4410" w:type="dxa"/>
            <w:tcBorders>
              <w:top w:val="nil"/>
              <w:left w:val="single" w:sz="4" w:space="0" w:color="auto"/>
              <w:bottom w:val="single" w:sz="4" w:space="0" w:color="auto"/>
              <w:right w:val="nil"/>
            </w:tcBorders>
            <w:shd w:val="clear" w:color="auto" w:fill="auto"/>
            <w:vAlign w:val="center"/>
            <w:hideMark/>
          </w:tcPr>
          <w:p w14:paraId="7F221C5B" w14:textId="77777777" w:rsidR="00D75509" w:rsidRPr="000729A7" w:rsidRDefault="00D75509" w:rsidP="00134641">
            <w:r w:rsidRPr="000729A7">
              <w:t>a) alapítótól</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6D99A" w14:textId="1D2581E6" w:rsidR="00D75509" w:rsidRPr="000729A7" w:rsidRDefault="00D75509" w:rsidP="00134641">
            <w:pPr>
              <w:jc w:val="right"/>
            </w:pPr>
            <w:r>
              <w:t>0</w:t>
            </w:r>
            <w:r w:rsidRPr="000729A7">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DF6BD3D" w14:textId="2691102E" w:rsidR="00D75509" w:rsidRPr="000729A7" w:rsidRDefault="00D75509" w:rsidP="00134641">
            <w:pPr>
              <w:jc w:val="right"/>
            </w:pPr>
            <w:r>
              <w:t>0</w:t>
            </w:r>
            <w:r w:rsidRPr="000729A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DC6B444" w14:textId="425D773F" w:rsidR="00D75509" w:rsidRPr="000729A7" w:rsidRDefault="00D75509" w:rsidP="00134641">
            <w:pPr>
              <w:jc w:val="right"/>
            </w:pPr>
            <w:r>
              <w:t>0</w:t>
            </w:r>
            <w:r w:rsidRPr="000729A7">
              <w:t> </w:t>
            </w:r>
          </w:p>
        </w:tc>
      </w:tr>
      <w:tr w:rsidR="00D75509" w:rsidRPr="000729A7" w14:paraId="48423296" w14:textId="77777777" w:rsidTr="00134641">
        <w:trPr>
          <w:trHeight w:val="375"/>
          <w:jc w:val="center"/>
        </w:trPr>
        <w:tc>
          <w:tcPr>
            <w:tcW w:w="4410" w:type="dxa"/>
            <w:tcBorders>
              <w:top w:val="nil"/>
              <w:left w:val="single" w:sz="4" w:space="0" w:color="auto"/>
              <w:bottom w:val="single" w:sz="4" w:space="0" w:color="auto"/>
              <w:right w:val="nil"/>
            </w:tcBorders>
            <w:shd w:val="clear" w:color="auto" w:fill="auto"/>
            <w:vAlign w:val="center"/>
            <w:hideMark/>
          </w:tcPr>
          <w:p w14:paraId="27C7E286" w14:textId="77777777" w:rsidR="00D75509" w:rsidRPr="000729A7" w:rsidRDefault="00D75509" w:rsidP="00134641">
            <w:r w:rsidRPr="000729A7">
              <w:t>b) központi költségvetésből</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9F27E" w14:textId="15C3088B" w:rsidR="00D75509" w:rsidRPr="000729A7" w:rsidRDefault="00D75509" w:rsidP="00134641">
            <w:pPr>
              <w:jc w:val="right"/>
            </w:pPr>
            <w:r>
              <w:t>1 044 672</w:t>
            </w:r>
            <w:r w:rsidRPr="000729A7">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1E88E03" w14:textId="077C6B14" w:rsidR="00D75509" w:rsidRPr="000729A7" w:rsidRDefault="00B477B7" w:rsidP="00D75509">
            <w:pPr>
              <w:jc w:val="right"/>
            </w:pPr>
            <w:r>
              <w:t>1 157 721</w:t>
            </w:r>
            <w:r w:rsidR="00D75509" w:rsidRPr="000729A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19CD273" w14:textId="4E08A880" w:rsidR="00D75509" w:rsidRPr="000729A7" w:rsidRDefault="004E38A6" w:rsidP="00134641">
            <w:pPr>
              <w:jc w:val="right"/>
            </w:pPr>
            <w:r>
              <w:t>1 092 1</w:t>
            </w:r>
            <w:r w:rsidR="00B477B7">
              <w:t>75</w:t>
            </w:r>
          </w:p>
        </w:tc>
      </w:tr>
      <w:tr w:rsidR="00D75509" w:rsidRPr="000729A7" w14:paraId="24576F82" w14:textId="77777777" w:rsidTr="00134641">
        <w:trPr>
          <w:trHeight w:val="375"/>
          <w:jc w:val="center"/>
        </w:trPr>
        <w:tc>
          <w:tcPr>
            <w:tcW w:w="4410" w:type="dxa"/>
            <w:tcBorders>
              <w:top w:val="nil"/>
              <w:left w:val="single" w:sz="4" w:space="0" w:color="auto"/>
              <w:bottom w:val="single" w:sz="4" w:space="0" w:color="auto"/>
              <w:right w:val="nil"/>
            </w:tcBorders>
            <w:shd w:val="clear" w:color="auto" w:fill="auto"/>
            <w:vAlign w:val="center"/>
            <w:hideMark/>
          </w:tcPr>
          <w:p w14:paraId="2E9B6FCC" w14:textId="77777777" w:rsidR="00D75509" w:rsidRPr="000729A7" w:rsidRDefault="00D75509" w:rsidP="00134641">
            <w:r w:rsidRPr="000729A7">
              <w:t xml:space="preserve">       </w:t>
            </w:r>
            <w:r w:rsidRPr="000729A7">
              <w:rPr>
                <w:highlight w:val="yellow"/>
              </w:rPr>
              <w:t>- ebből TAO</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CADA4" w14:textId="7D24A432" w:rsidR="00D75509" w:rsidRPr="000729A7" w:rsidRDefault="00D75509" w:rsidP="00134641">
            <w:pPr>
              <w:jc w:val="right"/>
            </w:pPr>
            <w:r>
              <w:t>0</w:t>
            </w:r>
            <w:r w:rsidRPr="000729A7">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33E3FD4" w14:textId="40E1CF39" w:rsidR="00D75509" w:rsidRPr="000729A7" w:rsidRDefault="00D75509" w:rsidP="00134641">
            <w:pPr>
              <w:jc w:val="right"/>
            </w:pPr>
            <w:r>
              <w:t>0</w:t>
            </w:r>
            <w:r w:rsidRPr="000729A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62353EC" w14:textId="62D35837" w:rsidR="00D75509" w:rsidRPr="000729A7" w:rsidRDefault="00D75509" w:rsidP="00134641">
            <w:pPr>
              <w:jc w:val="right"/>
            </w:pPr>
            <w:r>
              <w:t>0</w:t>
            </w:r>
            <w:r w:rsidRPr="000729A7">
              <w:t> </w:t>
            </w:r>
          </w:p>
        </w:tc>
      </w:tr>
      <w:tr w:rsidR="00D75509" w:rsidRPr="000729A7" w14:paraId="30E387F4" w14:textId="77777777" w:rsidTr="00134641">
        <w:trPr>
          <w:trHeight w:val="375"/>
          <w:jc w:val="center"/>
        </w:trPr>
        <w:tc>
          <w:tcPr>
            <w:tcW w:w="4410" w:type="dxa"/>
            <w:tcBorders>
              <w:top w:val="nil"/>
              <w:left w:val="single" w:sz="4" w:space="0" w:color="auto"/>
              <w:bottom w:val="single" w:sz="4" w:space="0" w:color="auto"/>
              <w:right w:val="nil"/>
            </w:tcBorders>
            <w:shd w:val="clear" w:color="auto" w:fill="auto"/>
            <w:vAlign w:val="center"/>
            <w:hideMark/>
          </w:tcPr>
          <w:p w14:paraId="495DA1D9" w14:textId="77777777" w:rsidR="00D75509" w:rsidRPr="000729A7" w:rsidRDefault="00D75509" w:rsidP="00134641">
            <w:r w:rsidRPr="000729A7">
              <w:t>c) helyi önkormányzattól</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16D095" w14:textId="46E7F420" w:rsidR="00D75509" w:rsidRPr="000729A7" w:rsidRDefault="00D75509" w:rsidP="00134641">
            <w:pPr>
              <w:jc w:val="right"/>
            </w:pPr>
            <w:r>
              <w:t>0</w:t>
            </w:r>
            <w:r w:rsidRPr="000729A7">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E4CBA4D" w14:textId="1624EBEF" w:rsidR="00D75509" w:rsidRPr="000729A7" w:rsidRDefault="00D75509" w:rsidP="00134641">
            <w:pPr>
              <w:jc w:val="right"/>
            </w:pPr>
            <w:r>
              <w:t>0</w:t>
            </w:r>
            <w:r w:rsidRPr="000729A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093CB1B" w14:textId="73577A34" w:rsidR="00D75509" w:rsidRPr="000729A7" w:rsidRDefault="00D75509" w:rsidP="00134641">
            <w:pPr>
              <w:jc w:val="right"/>
            </w:pPr>
            <w:r>
              <w:t>0</w:t>
            </w:r>
            <w:r w:rsidRPr="000729A7">
              <w:t> </w:t>
            </w:r>
          </w:p>
        </w:tc>
      </w:tr>
      <w:tr w:rsidR="00D75509" w:rsidRPr="000729A7" w14:paraId="0ADB3185" w14:textId="77777777" w:rsidTr="00134641">
        <w:trPr>
          <w:trHeight w:val="375"/>
          <w:jc w:val="center"/>
        </w:trPr>
        <w:tc>
          <w:tcPr>
            <w:tcW w:w="4410" w:type="dxa"/>
            <w:tcBorders>
              <w:top w:val="nil"/>
              <w:left w:val="single" w:sz="4" w:space="0" w:color="auto"/>
              <w:bottom w:val="single" w:sz="4" w:space="0" w:color="auto"/>
              <w:right w:val="nil"/>
            </w:tcBorders>
            <w:shd w:val="clear" w:color="auto" w:fill="auto"/>
            <w:vAlign w:val="center"/>
            <w:hideMark/>
          </w:tcPr>
          <w:p w14:paraId="23E35783" w14:textId="77777777" w:rsidR="00D75509" w:rsidRPr="000729A7" w:rsidRDefault="00D75509" w:rsidP="00134641">
            <w:r w:rsidRPr="000729A7">
              <w:t>d) egyéb</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0F515" w14:textId="42743936" w:rsidR="00D75509" w:rsidRPr="000729A7" w:rsidRDefault="00D75509" w:rsidP="00134641">
            <w:pPr>
              <w:jc w:val="right"/>
            </w:pPr>
            <w:r>
              <w:t>0</w:t>
            </w:r>
            <w:r w:rsidRPr="000729A7">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30E7252F" w14:textId="0D21F0B6" w:rsidR="00D75509" w:rsidRPr="000729A7" w:rsidRDefault="00D75509" w:rsidP="00134641">
            <w:pPr>
              <w:jc w:val="right"/>
            </w:pPr>
            <w:r>
              <w:t>0</w:t>
            </w:r>
            <w:r w:rsidRPr="000729A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E8A4DE6" w14:textId="3372CBDB" w:rsidR="00D75509" w:rsidRPr="000729A7" w:rsidRDefault="00B477B7" w:rsidP="00134641">
            <w:pPr>
              <w:jc w:val="right"/>
            </w:pPr>
            <w:r>
              <w:t>850</w:t>
            </w:r>
            <w:r w:rsidR="00D75509" w:rsidRPr="000729A7">
              <w:t> </w:t>
            </w:r>
          </w:p>
        </w:tc>
      </w:tr>
      <w:tr w:rsidR="00D75509" w:rsidRPr="000729A7" w14:paraId="46093B92" w14:textId="77777777" w:rsidTr="00134641">
        <w:trPr>
          <w:trHeight w:val="375"/>
          <w:jc w:val="center"/>
        </w:trPr>
        <w:tc>
          <w:tcPr>
            <w:tcW w:w="4410" w:type="dxa"/>
            <w:tcBorders>
              <w:top w:val="nil"/>
              <w:left w:val="single" w:sz="4" w:space="0" w:color="auto"/>
              <w:bottom w:val="single" w:sz="4" w:space="0" w:color="auto"/>
              <w:right w:val="nil"/>
            </w:tcBorders>
            <w:shd w:val="clear" w:color="auto" w:fill="auto"/>
            <w:vAlign w:val="center"/>
            <w:hideMark/>
          </w:tcPr>
          <w:p w14:paraId="1607814D" w14:textId="77777777" w:rsidR="00D75509" w:rsidRPr="000729A7" w:rsidRDefault="00D75509" w:rsidP="00134641">
            <w:r w:rsidRPr="000729A7">
              <w:t>Pályázati úton elnyert támogatás</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8337A" w14:textId="2E4B0781" w:rsidR="00D75509" w:rsidRPr="000729A7" w:rsidRDefault="00D75509" w:rsidP="00134641">
            <w:pPr>
              <w:jc w:val="right"/>
            </w:pPr>
            <w:r>
              <w:t>5 000</w:t>
            </w:r>
            <w:r w:rsidRPr="000729A7">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4DB9442" w14:textId="26D514DC" w:rsidR="00D75509" w:rsidRPr="000729A7" w:rsidRDefault="00D75509" w:rsidP="00134641">
            <w:pPr>
              <w:jc w:val="right"/>
            </w:pPr>
            <w:r>
              <w:t>5 000</w:t>
            </w:r>
            <w:r w:rsidRPr="000729A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6D35FA7" w14:textId="138E3C42" w:rsidR="00D75509" w:rsidRPr="000729A7" w:rsidRDefault="00D75509" w:rsidP="00134641">
            <w:pPr>
              <w:jc w:val="right"/>
            </w:pPr>
            <w:r>
              <w:t>0</w:t>
            </w:r>
            <w:r w:rsidRPr="000729A7">
              <w:t> </w:t>
            </w:r>
          </w:p>
        </w:tc>
      </w:tr>
      <w:tr w:rsidR="00D75509" w:rsidRPr="000729A7" w14:paraId="00961F19" w14:textId="77777777" w:rsidTr="00134641">
        <w:trPr>
          <w:trHeight w:val="375"/>
          <w:jc w:val="center"/>
        </w:trPr>
        <w:tc>
          <w:tcPr>
            <w:tcW w:w="4410" w:type="dxa"/>
            <w:tcBorders>
              <w:top w:val="nil"/>
              <w:left w:val="single" w:sz="4" w:space="0" w:color="auto"/>
              <w:bottom w:val="single" w:sz="4" w:space="0" w:color="auto"/>
              <w:right w:val="nil"/>
            </w:tcBorders>
            <w:shd w:val="clear" w:color="auto" w:fill="auto"/>
            <w:vAlign w:val="center"/>
            <w:hideMark/>
          </w:tcPr>
          <w:p w14:paraId="6B3F28D4" w14:textId="77777777" w:rsidR="00D75509" w:rsidRPr="000729A7" w:rsidRDefault="00D75509" w:rsidP="00134641">
            <w:r w:rsidRPr="000729A7">
              <w:t>Közhasznú tevékenységből származó bevétel</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0E3038" w14:textId="10FD89F6" w:rsidR="00D75509" w:rsidRPr="000729A7" w:rsidRDefault="00D75509" w:rsidP="00134641">
            <w:pPr>
              <w:jc w:val="right"/>
            </w:pPr>
            <w:r>
              <w:t>6 654</w:t>
            </w:r>
            <w:r w:rsidRPr="000729A7">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85CC111" w14:textId="71CFBC63" w:rsidR="00D75509" w:rsidRPr="000729A7" w:rsidRDefault="00B477B7" w:rsidP="00134641">
            <w:pPr>
              <w:jc w:val="right"/>
            </w:pPr>
            <w:r>
              <w:t>13 233</w:t>
            </w:r>
            <w:r w:rsidR="00D75509" w:rsidRPr="000729A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967723C" w14:textId="2D311DDD" w:rsidR="00D75509" w:rsidRPr="000729A7" w:rsidRDefault="00B477B7" w:rsidP="00134641">
            <w:pPr>
              <w:jc w:val="right"/>
            </w:pPr>
            <w:r>
              <w:t>10 000</w:t>
            </w:r>
            <w:r w:rsidR="00D75509" w:rsidRPr="000729A7">
              <w:t> </w:t>
            </w:r>
          </w:p>
        </w:tc>
      </w:tr>
      <w:tr w:rsidR="00D75509" w:rsidRPr="000729A7" w14:paraId="7F87DF30" w14:textId="77777777" w:rsidTr="00134641">
        <w:trPr>
          <w:trHeight w:val="375"/>
          <w:jc w:val="center"/>
        </w:trPr>
        <w:tc>
          <w:tcPr>
            <w:tcW w:w="4410" w:type="dxa"/>
            <w:tcBorders>
              <w:top w:val="nil"/>
              <w:left w:val="single" w:sz="4" w:space="0" w:color="auto"/>
              <w:bottom w:val="single" w:sz="4" w:space="0" w:color="auto"/>
              <w:right w:val="nil"/>
            </w:tcBorders>
            <w:shd w:val="clear" w:color="auto" w:fill="auto"/>
            <w:vAlign w:val="center"/>
            <w:hideMark/>
          </w:tcPr>
          <w:p w14:paraId="1A33B782" w14:textId="77777777" w:rsidR="00D75509" w:rsidRPr="000729A7" w:rsidRDefault="00D75509" w:rsidP="00134641">
            <w:r w:rsidRPr="000729A7">
              <w:t>Tagdíjból származó bevétel</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3BD42" w14:textId="33E42F5C" w:rsidR="00D75509" w:rsidRPr="000729A7" w:rsidRDefault="00D75509" w:rsidP="00134641">
            <w:pPr>
              <w:jc w:val="right"/>
            </w:pPr>
            <w:r>
              <w:t>0</w:t>
            </w:r>
            <w:r w:rsidRPr="000729A7">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095079D0" w14:textId="4453F39D" w:rsidR="00D75509" w:rsidRPr="000729A7" w:rsidRDefault="00D75509" w:rsidP="00134641">
            <w:pPr>
              <w:jc w:val="right"/>
            </w:pPr>
            <w:r>
              <w:t>0</w:t>
            </w:r>
            <w:r w:rsidRPr="000729A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F5DE0D9" w14:textId="123C7D19" w:rsidR="00D75509" w:rsidRPr="000729A7" w:rsidRDefault="00D75509" w:rsidP="00134641">
            <w:pPr>
              <w:jc w:val="right"/>
            </w:pPr>
            <w:r>
              <w:t>0</w:t>
            </w:r>
            <w:r w:rsidRPr="000729A7">
              <w:t> </w:t>
            </w:r>
          </w:p>
        </w:tc>
      </w:tr>
      <w:tr w:rsidR="00D75509" w:rsidRPr="000729A7" w14:paraId="2A405F35" w14:textId="77777777" w:rsidTr="00D75509">
        <w:trPr>
          <w:trHeight w:val="375"/>
          <w:jc w:val="center"/>
        </w:trPr>
        <w:tc>
          <w:tcPr>
            <w:tcW w:w="4410" w:type="dxa"/>
            <w:tcBorders>
              <w:top w:val="nil"/>
              <w:left w:val="single" w:sz="4" w:space="0" w:color="auto"/>
              <w:bottom w:val="single" w:sz="4" w:space="0" w:color="auto"/>
              <w:right w:val="nil"/>
            </w:tcBorders>
            <w:shd w:val="clear" w:color="auto" w:fill="auto"/>
            <w:vAlign w:val="center"/>
            <w:hideMark/>
          </w:tcPr>
          <w:p w14:paraId="1A8A261B" w14:textId="77777777" w:rsidR="00D75509" w:rsidRPr="000729A7" w:rsidRDefault="00D75509" w:rsidP="00134641">
            <w:r w:rsidRPr="000729A7">
              <w:t>Egyéb bevétel (közhasznú tevékenység)</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4A26A" w14:textId="0DE46982" w:rsidR="00D75509" w:rsidRPr="000729A7" w:rsidRDefault="00D75509" w:rsidP="00134641">
            <w:pPr>
              <w:jc w:val="right"/>
            </w:pPr>
            <w:r>
              <w:t>0</w:t>
            </w:r>
            <w:r w:rsidRPr="000729A7">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1E3796B9" w14:textId="2F6FF313" w:rsidR="00D75509" w:rsidRPr="000729A7" w:rsidRDefault="00D75509" w:rsidP="00134641">
            <w:pPr>
              <w:jc w:val="right"/>
            </w:pPr>
            <w:r>
              <w:t>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59E055B" w14:textId="3F2F89BC" w:rsidR="00D75509" w:rsidRPr="000729A7" w:rsidRDefault="00D75509" w:rsidP="00134641">
            <w:pPr>
              <w:jc w:val="right"/>
            </w:pPr>
            <w:r>
              <w:t>0</w:t>
            </w:r>
            <w:r w:rsidRPr="000729A7">
              <w:t> </w:t>
            </w:r>
          </w:p>
        </w:tc>
      </w:tr>
      <w:tr w:rsidR="00D75509" w:rsidRPr="000729A7" w14:paraId="6425D29E" w14:textId="77777777" w:rsidTr="00D75509">
        <w:trPr>
          <w:trHeight w:val="555"/>
          <w:jc w:val="center"/>
        </w:trPr>
        <w:tc>
          <w:tcPr>
            <w:tcW w:w="4410" w:type="dxa"/>
            <w:tcBorders>
              <w:top w:val="single" w:sz="4" w:space="0" w:color="auto"/>
              <w:left w:val="single" w:sz="4" w:space="0" w:color="auto"/>
              <w:bottom w:val="single" w:sz="4" w:space="0" w:color="auto"/>
              <w:right w:val="nil"/>
            </w:tcBorders>
            <w:shd w:val="clear" w:color="auto" w:fill="auto"/>
            <w:vAlign w:val="center"/>
            <w:hideMark/>
          </w:tcPr>
          <w:p w14:paraId="0291445B" w14:textId="77777777" w:rsidR="00D75509" w:rsidRPr="000729A7" w:rsidRDefault="00D75509" w:rsidP="00134641">
            <w:r w:rsidRPr="000729A7">
              <w:t>Aktivált saját teljesítmények értéke (közhasznú tevékenység)</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81135" w14:textId="43EF06ED" w:rsidR="00D75509" w:rsidRPr="000729A7" w:rsidRDefault="00D75509" w:rsidP="00134641">
            <w:pPr>
              <w:jc w:val="right"/>
            </w:pPr>
            <w:r>
              <w:t>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CB8CFEF" w14:textId="498B434D" w:rsidR="00D75509" w:rsidRPr="000729A7" w:rsidRDefault="00D75509" w:rsidP="00134641">
            <w:pPr>
              <w:jc w:val="right"/>
            </w:pPr>
            <w:r>
              <w:t>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90DDEB7" w14:textId="02EFB824" w:rsidR="00D75509" w:rsidRPr="000729A7" w:rsidRDefault="00D75509" w:rsidP="00134641">
            <w:pPr>
              <w:jc w:val="right"/>
            </w:pPr>
            <w:r>
              <w:t>0</w:t>
            </w:r>
          </w:p>
        </w:tc>
      </w:tr>
      <w:tr w:rsidR="00D75509" w:rsidRPr="000729A7" w14:paraId="5EBC5002" w14:textId="77777777" w:rsidTr="00D75509">
        <w:trPr>
          <w:trHeight w:val="600"/>
          <w:jc w:val="center"/>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DE3D3" w14:textId="77777777" w:rsidR="00D75509" w:rsidRPr="000729A7" w:rsidRDefault="00D75509" w:rsidP="00134641">
            <w:r w:rsidRPr="000729A7">
              <w:t xml:space="preserve">   Saját termelésű készletek állományváltozása (közhasznú tevékenység)</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9C2C3" w14:textId="378D397E" w:rsidR="00D75509" w:rsidRPr="000729A7" w:rsidRDefault="00D75509" w:rsidP="00134641">
            <w:pPr>
              <w:jc w:val="right"/>
            </w:pPr>
            <w:r>
              <w:t>0</w:t>
            </w:r>
            <w:r w:rsidRPr="000729A7">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173A8" w14:textId="1BE72739" w:rsidR="00D75509" w:rsidRPr="000729A7" w:rsidRDefault="00D75509" w:rsidP="00134641">
            <w:pPr>
              <w:jc w:val="right"/>
            </w:pPr>
            <w:r>
              <w:t>0</w:t>
            </w:r>
            <w:r w:rsidRPr="000729A7">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EAC14" w14:textId="260B6385" w:rsidR="00D75509" w:rsidRPr="000729A7" w:rsidRDefault="00D75509" w:rsidP="00134641">
            <w:pPr>
              <w:jc w:val="right"/>
            </w:pPr>
            <w:r>
              <w:t>0</w:t>
            </w:r>
            <w:r w:rsidRPr="000729A7">
              <w:t> </w:t>
            </w:r>
          </w:p>
        </w:tc>
      </w:tr>
      <w:tr w:rsidR="00D75509" w:rsidRPr="000729A7" w14:paraId="46B01720" w14:textId="77777777" w:rsidTr="00D75509">
        <w:trPr>
          <w:trHeight w:val="690"/>
          <w:jc w:val="center"/>
        </w:trPr>
        <w:tc>
          <w:tcPr>
            <w:tcW w:w="4410" w:type="dxa"/>
            <w:tcBorders>
              <w:top w:val="single" w:sz="4" w:space="0" w:color="auto"/>
              <w:left w:val="single" w:sz="4" w:space="0" w:color="auto"/>
              <w:bottom w:val="single" w:sz="4" w:space="0" w:color="auto"/>
              <w:right w:val="nil"/>
            </w:tcBorders>
            <w:shd w:val="clear" w:color="auto" w:fill="auto"/>
            <w:vAlign w:val="center"/>
            <w:hideMark/>
          </w:tcPr>
          <w:p w14:paraId="79564745" w14:textId="77777777" w:rsidR="00D75509" w:rsidRPr="000729A7" w:rsidRDefault="00D75509" w:rsidP="00134641">
            <w:r w:rsidRPr="000729A7">
              <w:t xml:space="preserve">   Saját előállítású eszközök aktivált értéke (közhasznú tevékenység)</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92D81" w14:textId="20D06290" w:rsidR="00D75509" w:rsidRPr="000729A7" w:rsidRDefault="00D75509" w:rsidP="00134641">
            <w:pPr>
              <w:jc w:val="right"/>
            </w:pPr>
            <w:r>
              <w:t>0</w:t>
            </w:r>
            <w:r w:rsidRPr="000729A7">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5B53AF6A" w14:textId="1A88C42F" w:rsidR="00D75509" w:rsidRPr="000729A7" w:rsidRDefault="00D75509" w:rsidP="00134641">
            <w:pPr>
              <w:jc w:val="right"/>
            </w:pPr>
            <w:r>
              <w:t>0</w:t>
            </w:r>
            <w:r w:rsidRPr="000729A7">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347D5199" w14:textId="2BC926EA" w:rsidR="00D75509" w:rsidRPr="000729A7" w:rsidRDefault="00D75509" w:rsidP="00134641">
            <w:pPr>
              <w:jc w:val="right"/>
            </w:pPr>
            <w:r>
              <w:t>0</w:t>
            </w:r>
            <w:r w:rsidRPr="000729A7">
              <w:t> </w:t>
            </w:r>
          </w:p>
        </w:tc>
      </w:tr>
    </w:tbl>
    <w:p w14:paraId="0C0BEDB7" w14:textId="77777777" w:rsidR="00D75509" w:rsidRDefault="00D75509" w:rsidP="0003485A">
      <w:pPr>
        <w:jc w:val="both"/>
        <w:rPr>
          <w:szCs w:val="28"/>
        </w:rPr>
      </w:pPr>
    </w:p>
    <w:p w14:paraId="3462DF8E" w14:textId="16B69278" w:rsidR="0003485A" w:rsidRPr="009D1EC5" w:rsidRDefault="0003485A" w:rsidP="006B7106">
      <w:pPr>
        <w:jc w:val="both"/>
      </w:pPr>
    </w:p>
    <w:p w14:paraId="751DCD4C" w14:textId="2C6AFAE7" w:rsidR="006B7106" w:rsidRPr="009D1EC5" w:rsidRDefault="006B7106" w:rsidP="006B7106">
      <w:pPr>
        <w:jc w:val="both"/>
      </w:pPr>
      <w:r w:rsidRPr="009D1EC5">
        <w:t>A Társaság adottságai alapján számtalan olyan lehetőséggel rendelkezik, amelyeket</w:t>
      </w:r>
      <w:r w:rsidR="007E05E2">
        <w:t xml:space="preserve"> –</w:t>
      </w:r>
      <w:r w:rsidRPr="009D1EC5">
        <w:t xml:space="preserve"> illetve a </w:t>
      </w:r>
      <w:r w:rsidR="00827709">
        <w:t>cég</w:t>
      </w:r>
      <w:r w:rsidRPr="009D1EC5">
        <w:t xml:space="preserve"> egyes területi és szervezeti egységei közötti</w:t>
      </w:r>
      <w:r w:rsidR="00827709">
        <w:t>, a tevékenységből és elhelyezkedésből együtt</w:t>
      </w:r>
      <w:r w:rsidR="00777AC2">
        <w:t>e</w:t>
      </w:r>
      <w:r w:rsidR="00827709">
        <w:t>sen</w:t>
      </w:r>
      <w:r w:rsidR="00777AC2">
        <w:t xml:space="preserve"> </w:t>
      </w:r>
      <w:r w:rsidR="00827709">
        <w:t>fakadó</w:t>
      </w:r>
      <w:r w:rsidRPr="009D1EC5">
        <w:t xml:space="preserve"> szinergikus hatásokat</w:t>
      </w:r>
      <w:r w:rsidR="007E05E2">
        <w:t xml:space="preserve"> –</w:t>
      </w:r>
      <w:r w:rsidRPr="009D1EC5">
        <w:t xml:space="preserve"> mind jobban igyekszik kihasználni</w:t>
      </w:r>
      <w:r w:rsidR="009D1EC5" w:rsidRPr="009D1EC5">
        <w:t xml:space="preserve"> (lásd.: SWOT elemzés, IV. /4 és VII. pontok)</w:t>
      </w:r>
      <w:r w:rsidRPr="009D1EC5">
        <w:t xml:space="preserve">. </w:t>
      </w:r>
    </w:p>
    <w:p w14:paraId="68856B21" w14:textId="77777777" w:rsidR="009D1EC5" w:rsidRPr="009D1EC5" w:rsidRDefault="009D1EC5" w:rsidP="006B7106">
      <w:pPr>
        <w:jc w:val="both"/>
      </w:pPr>
      <w:r w:rsidRPr="009D1EC5">
        <w:t xml:space="preserve">A Forum Hungaricum Nonprofit Kft. üzemeltetésében és vagyonkezelésében álló eszközök többsége olyan európai uniós fenntartási kötelezettséggel terhelt, amely a bevételorientált működést és bevételek bizonyos arányú túllépését szankcionálják, így ennek lehetősége strukturális változások végrehajtása nélkül nem lehetséges. </w:t>
      </w:r>
    </w:p>
    <w:p w14:paraId="39F1D4E2" w14:textId="14403271" w:rsidR="009D1EC5" w:rsidRPr="009D1EC5" w:rsidRDefault="009D1EC5" w:rsidP="006B7106">
      <w:pPr>
        <w:jc w:val="both"/>
      </w:pPr>
      <w:r w:rsidRPr="009D1EC5">
        <w:t>Alapfeladat</w:t>
      </w:r>
      <w:r w:rsidR="00DD4920">
        <w:t>a</w:t>
      </w:r>
      <w:r w:rsidRPr="009D1EC5">
        <w:t>i ellátása mellett is igyekszik a Társaság a társadalmi szempontból legnagyobb hasznosságot eredményező tevékenységi profiljához szervesen illeszkedő projekteket kidolgozni és végrehajtani, amelyek anyagi megtérülése – jellegükből adódóan – a legtöbb esetben nem valószínűsíthető.</w:t>
      </w:r>
    </w:p>
    <w:p w14:paraId="093ACEB6" w14:textId="29813042" w:rsidR="009D1EC5" w:rsidRPr="009D1EC5" w:rsidRDefault="009D1EC5" w:rsidP="006B7106">
      <w:pPr>
        <w:jc w:val="both"/>
      </w:pPr>
      <w:r w:rsidRPr="009D1EC5">
        <w:t>A mind hatékonyabb erőforrásfelhasználás érdekében azonban a Társaság folyamatosan keresi a korszerűsítés és technológiai fejlesztések azon lehetőségeit, amelyek összeségében is megtérülő költségmegtakarítást eredményeznek akár az infrastruktúra, akár a humánerőforrás oldaláról</w:t>
      </w:r>
      <w:r w:rsidR="00777AC2">
        <w:t xml:space="preserve"> (energiahatékonysági beruházások, automatizáció, új eljárások és módszertan)</w:t>
      </w:r>
      <w:r w:rsidRPr="009D1EC5">
        <w:t xml:space="preserve">.  </w:t>
      </w:r>
    </w:p>
    <w:p w14:paraId="297E5CDC" w14:textId="4F44973A" w:rsidR="00490809" w:rsidRDefault="00490809" w:rsidP="00490809">
      <w:pPr>
        <w:ind w:left="1080"/>
        <w:jc w:val="both"/>
        <w:rPr>
          <w:highlight w:val="yellow"/>
        </w:rPr>
      </w:pPr>
    </w:p>
    <w:p w14:paraId="76A00087" w14:textId="07EFACAA" w:rsidR="00C4011A" w:rsidRDefault="00777AC2" w:rsidP="009D1EC5">
      <w:pPr>
        <w:jc w:val="both"/>
      </w:pPr>
      <w:r>
        <w:t>[</w:t>
      </w:r>
      <w:r w:rsidR="00C4011A" w:rsidRPr="00490809">
        <w:t>A TIOP és az ÉMOP projektek keretében megvalósult épületeknél a Vállalkozó a „Vállalkozási szerződésben” valamennyi beépített dolog</w:t>
      </w:r>
      <w:r w:rsidR="006B7106">
        <w:t>,</w:t>
      </w:r>
      <w:r w:rsidR="00C4011A" w:rsidRPr="00490809">
        <w:t xml:space="preserve"> illetve elvégzett munka vonatkozásban az átadás-átvételtől számítottan 84 hónap általános jótállást vállalt, ezért az eddig jelentkező meghibásodások, egyéb műszaki jellegű problémák garanciális hibaként lettek kijavítva, helyreállítva.</w:t>
      </w:r>
      <w:r>
        <w:t>]</w:t>
      </w:r>
    </w:p>
    <w:p w14:paraId="3D0323A3" w14:textId="77777777" w:rsidR="009D1EC5" w:rsidRPr="00D0076F" w:rsidRDefault="009D1EC5" w:rsidP="009D1EC5">
      <w:pPr>
        <w:ind w:left="720"/>
        <w:jc w:val="both"/>
      </w:pPr>
    </w:p>
    <w:p w14:paraId="550185B7" w14:textId="53324A9F" w:rsidR="0061532E" w:rsidRPr="000729A7" w:rsidRDefault="009D1EC5" w:rsidP="009D1EC5">
      <w:pPr>
        <w:jc w:val="both"/>
      </w:pPr>
      <w:r>
        <w:t>A</w:t>
      </w:r>
      <w:r w:rsidR="0061532E" w:rsidRPr="004953D2">
        <w:t xml:space="preserve"> saját tőke tervezett alakulásának számszaki és szöveges bemutatása (az előző két</w:t>
      </w:r>
      <w:r w:rsidR="0061532E" w:rsidRPr="000729A7">
        <w:t xml:space="preserve"> év tükrében)</w:t>
      </w:r>
    </w:p>
    <w:p w14:paraId="367392D3" w14:textId="77777777" w:rsidR="0061532E" w:rsidRPr="000729A7" w:rsidRDefault="0061532E" w:rsidP="0061532E">
      <w:pPr>
        <w:jc w:val="both"/>
      </w:pPr>
    </w:p>
    <w:tbl>
      <w:tblPr>
        <w:tblStyle w:val="Rcsostblzat"/>
        <w:tblW w:w="0" w:type="auto"/>
        <w:jc w:val="center"/>
        <w:tblLook w:val="04A0" w:firstRow="1" w:lastRow="0" w:firstColumn="1" w:lastColumn="0" w:noHBand="0" w:noVBand="1"/>
      </w:tblPr>
      <w:tblGrid>
        <w:gridCol w:w="2139"/>
        <w:gridCol w:w="1701"/>
        <w:gridCol w:w="1701"/>
        <w:gridCol w:w="1843"/>
      </w:tblGrid>
      <w:tr w:rsidR="0061532E" w:rsidRPr="000729A7" w14:paraId="5D43959B" w14:textId="77777777" w:rsidTr="00A2725D">
        <w:trPr>
          <w:trHeight w:val="315"/>
          <w:jc w:val="center"/>
        </w:trPr>
        <w:tc>
          <w:tcPr>
            <w:tcW w:w="2139" w:type="dxa"/>
            <w:tcBorders>
              <w:top w:val="single" w:sz="4" w:space="0" w:color="auto"/>
              <w:bottom w:val="single" w:sz="4" w:space="0" w:color="auto"/>
            </w:tcBorders>
            <w:noWrap/>
          </w:tcPr>
          <w:p w14:paraId="0AD47E39" w14:textId="77777777" w:rsidR="0061532E" w:rsidRPr="007C2AB2" w:rsidRDefault="0061532E" w:rsidP="00A2725D">
            <w:pPr>
              <w:spacing w:before="120"/>
              <w:ind w:left="360"/>
              <w:jc w:val="center"/>
              <w:rPr>
                <w:b/>
                <w:bCs/>
                <w:sz w:val="22"/>
                <w:szCs w:val="22"/>
              </w:rPr>
            </w:pPr>
            <w:r w:rsidRPr="007C2AB2">
              <w:rPr>
                <w:b/>
                <w:bCs/>
                <w:sz w:val="22"/>
                <w:szCs w:val="22"/>
              </w:rPr>
              <w:t>Megnevezés</w:t>
            </w:r>
          </w:p>
        </w:tc>
        <w:tc>
          <w:tcPr>
            <w:tcW w:w="1701" w:type="dxa"/>
            <w:tcBorders>
              <w:top w:val="single" w:sz="4" w:space="0" w:color="auto"/>
              <w:left w:val="single" w:sz="4" w:space="0" w:color="333300"/>
              <w:bottom w:val="single" w:sz="4" w:space="0" w:color="auto"/>
              <w:right w:val="single" w:sz="8" w:space="0" w:color="auto"/>
            </w:tcBorders>
            <w:shd w:val="clear" w:color="008080" w:fill="FFFFFF"/>
            <w:noWrap/>
            <w:vAlign w:val="center"/>
          </w:tcPr>
          <w:p w14:paraId="14FB14D2" w14:textId="77777777" w:rsidR="0061532E" w:rsidRPr="007C2AB2" w:rsidRDefault="0061532E" w:rsidP="00A2725D">
            <w:pPr>
              <w:spacing w:before="120"/>
              <w:ind w:left="360"/>
              <w:jc w:val="center"/>
              <w:rPr>
                <w:b/>
                <w:bCs/>
                <w:sz w:val="22"/>
                <w:szCs w:val="22"/>
              </w:rPr>
            </w:pPr>
            <w:r w:rsidRPr="007C2AB2">
              <w:rPr>
                <w:b/>
                <w:bCs/>
                <w:sz w:val="22"/>
                <w:szCs w:val="22"/>
              </w:rPr>
              <w:t>2017. év tény</w:t>
            </w:r>
          </w:p>
        </w:tc>
        <w:tc>
          <w:tcPr>
            <w:tcW w:w="1701" w:type="dxa"/>
            <w:tcBorders>
              <w:top w:val="single" w:sz="4" w:space="0" w:color="auto"/>
              <w:bottom w:val="single" w:sz="4" w:space="0" w:color="auto"/>
            </w:tcBorders>
            <w:noWrap/>
          </w:tcPr>
          <w:p w14:paraId="7F5A7408" w14:textId="77777777" w:rsidR="0061532E" w:rsidRPr="007C2AB2" w:rsidRDefault="0061532E" w:rsidP="00A2725D">
            <w:pPr>
              <w:spacing w:before="120"/>
              <w:ind w:left="360"/>
              <w:jc w:val="center"/>
              <w:rPr>
                <w:b/>
                <w:bCs/>
                <w:sz w:val="22"/>
                <w:szCs w:val="22"/>
              </w:rPr>
            </w:pPr>
            <w:r w:rsidRPr="007C2AB2">
              <w:rPr>
                <w:b/>
                <w:bCs/>
                <w:sz w:val="22"/>
                <w:szCs w:val="22"/>
              </w:rPr>
              <w:t>2018. év várható</w:t>
            </w:r>
          </w:p>
        </w:tc>
        <w:tc>
          <w:tcPr>
            <w:tcW w:w="1843" w:type="dxa"/>
            <w:tcBorders>
              <w:top w:val="single" w:sz="4" w:space="0" w:color="auto"/>
              <w:bottom w:val="single" w:sz="4" w:space="0" w:color="auto"/>
            </w:tcBorders>
            <w:noWrap/>
          </w:tcPr>
          <w:p w14:paraId="4C225C81" w14:textId="77777777" w:rsidR="0061532E" w:rsidRPr="007C2AB2" w:rsidRDefault="0061532E" w:rsidP="00A2725D">
            <w:pPr>
              <w:spacing w:before="120"/>
              <w:ind w:left="360"/>
              <w:jc w:val="center"/>
              <w:rPr>
                <w:b/>
                <w:bCs/>
                <w:sz w:val="22"/>
                <w:szCs w:val="22"/>
              </w:rPr>
            </w:pPr>
            <w:r w:rsidRPr="007C2AB2">
              <w:rPr>
                <w:b/>
                <w:bCs/>
                <w:sz w:val="22"/>
                <w:szCs w:val="22"/>
              </w:rPr>
              <w:t>2019. év tervezett</w:t>
            </w:r>
          </w:p>
        </w:tc>
      </w:tr>
      <w:tr w:rsidR="0061532E" w:rsidRPr="000729A7" w14:paraId="79BC9801" w14:textId="77777777" w:rsidTr="00A2725D">
        <w:trPr>
          <w:trHeight w:val="315"/>
          <w:jc w:val="center"/>
        </w:trPr>
        <w:tc>
          <w:tcPr>
            <w:tcW w:w="2139" w:type="dxa"/>
            <w:tcBorders>
              <w:top w:val="single" w:sz="4" w:space="0" w:color="auto"/>
              <w:bottom w:val="single" w:sz="4" w:space="0" w:color="auto"/>
            </w:tcBorders>
            <w:noWrap/>
            <w:hideMark/>
          </w:tcPr>
          <w:p w14:paraId="04CF45DC" w14:textId="77777777" w:rsidR="0061532E" w:rsidRPr="007C2AB2" w:rsidRDefault="0061532E" w:rsidP="00A2725D">
            <w:pPr>
              <w:spacing w:before="120"/>
              <w:rPr>
                <w:sz w:val="22"/>
                <w:szCs w:val="22"/>
              </w:rPr>
            </w:pPr>
            <w:r w:rsidRPr="007C2AB2">
              <w:rPr>
                <w:sz w:val="22"/>
                <w:szCs w:val="22"/>
              </w:rPr>
              <w:t>Jegyzett tőke</w:t>
            </w:r>
          </w:p>
        </w:tc>
        <w:tc>
          <w:tcPr>
            <w:tcW w:w="1701" w:type="dxa"/>
            <w:tcBorders>
              <w:top w:val="single" w:sz="4" w:space="0" w:color="auto"/>
              <w:left w:val="single" w:sz="4" w:space="0" w:color="333300"/>
              <w:bottom w:val="single" w:sz="4" w:space="0" w:color="auto"/>
              <w:right w:val="single" w:sz="8" w:space="0" w:color="auto"/>
            </w:tcBorders>
            <w:shd w:val="clear" w:color="000000" w:fill="FFFFFF"/>
            <w:noWrap/>
            <w:vAlign w:val="center"/>
          </w:tcPr>
          <w:p w14:paraId="1EB7C7A4" w14:textId="3CF0C629" w:rsidR="0061532E" w:rsidRPr="007C2AB2" w:rsidRDefault="004953D2" w:rsidP="00A2725D">
            <w:pPr>
              <w:spacing w:before="120"/>
              <w:ind w:left="360"/>
              <w:jc w:val="center"/>
              <w:rPr>
                <w:b/>
                <w:bCs/>
                <w:sz w:val="22"/>
                <w:szCs w:val="22"/>
              </w:rPr>
            </w:pPr>
            <w:r>
              <w:rPr>
                <w:b/>
                <w:bCs/>
                <w:sz w:val="22"/>
                <w:szCs w:val="22"/>
              </w:rPr>
              <w:t>3 100</w:t>
            </w:r>
          </w:p>
        </w:tc>
        <w:tc>
          <w:tcPr>
            <w:tcW w:w="1701" w:type="dxa"/>
            <w:tcBorders>
              <w:top w:val="single" w:sz="4" w:space="0" w:color="auto"/>
              <w:bottom w:val="single" w:sz="4" w:space="0" w:color="auto"/>
            </w:tcBorders>
            <w:noWrap/>
          </w:tcPr>
          <w:p w14:paraId="0B729355" w14:textId="292DFECF" w:rsidR="0061532E" w:rsidRPr="007C2AB2" w:rsidRDefault="004953D2" w:rsidP="00A2725D">
            <w:pPr>
              <w:spacing w:before="120"/>
              <w:ind w:left="360"/>
              <w:jc w:val="right"/>
              <w:rPr>
                <w:sz w:val="22"/>
                <w:szCs w:val="22"/>
              </w:rPr>
            </w:pPr>
            <w:r>
              <w:rPr>
                <w:sz w:val="22"/>
                <w:szCs w:val="22"/>
              </w:rPr>
              <w:t>3 100</w:t>
            </w:r>
          </w:p>
        </w:tc>
        <w:tc>
          <w:tcPr>
            <w:tcW w:w="1843" w:type="dxa"/>
            <w:tcBorders>
              <w:top w:val="single" w:sz="4" w:space="0" w:color="auto"/>
              <w:bottom w:val="single" w:sz="4" w:space="0" w:color="auto"/>
            </w:tcBorders>
            <w:noWrap/>
          </w:tcPr>
          <w:p w14:paraId="458AD28F" w14:textId="0B454CD1" w:rsidR="0061532E" w:rsidRPr="007C2AB2" w:rsidRDefault="004953D2" w:rsidP="00A2725D">
            <w:pPr>
              <w:spacing w:before="120"/>
              <w:ind w:left="360"/>
              <w:jc w:val="right"/>
              <w:rPr>
                <w:sz w:val="22"/>
                <w:szCs w:val="22"/>
              </w:rPr>
            </w:pPr>
            <w:r>
              <w:rPr>
                <w:sz w:val="22"/>
                <w:szCs w:val="22"/>
              </w:rPr>
              <w:t>3 100</w:t>
            </w:r>
          </w:p>
        </w:tc>
      </w:tr>
      <w:tr w:rsidR="0061532E" w:rsidRPr="000729A7" w14:paraId="69BF4673" w14:textId="77777777" w:rsidTr="00A2725D">
        <w:trPr>
          <w:trHeight w:val="315"/>
          <w:jc w:val="center"/>
        </w:trPr>
        <w:tc>
          <w:tcPr>
            <w:tcW w:w="2139" w:type="dxa"/>
            <w:tcBorders>
              <w:top w:val="single" w:sz="4" w:space="0" w:color="auto"/>
              <w:bottom w:val="single" w:sz="4" w:space="0" w:color="auto"/>
            </w:tcBorders>
            <w:noWrap/>
            <w:hideMark/>
          </w:tcPr>
          <w:p w14:paraId="53205952" w14:textId="77777777" w:rsidR="0061532E" w:rsidRPr="007C2AB2" w:rsidRDefault="0061532E" w:rsidP="00A2725D">
            <w:pPr>
              <w:spacing w:before="120"/>
              <w:rPr>
                <w:sz w:val="22"/>
                <w:szCs w:val="22"/>
              </w:rPr>
            </w:pPr>
            <w:r w:rsidRPr="007C2AB2">
              <w:rPr>
                <w:sz w:val="22"/>
                <w:szCs w:val="22"/>
              </w:rPr>
              <w:t>Jegyzett, de még be nem fizetett tőke</w:t>
            </w:r>
          </w:p>
        </w:tc>
        <w:tc>
          <w:tcPr>
            <w:tcW w:w="1701" w:type="dxa"/>
            <w:tcBorders>
              <w:top w:val="single" w:sz="4" w:space="0" w:color="auto"/>
              <w:left w:val="single" w:sz="4" w:space="0" w:color="333300"/>
              <w:bottom w:val="single" w:sz="4" w:space="0" w:color="auto"/>
              <w:right w:val="single" w:sz="8" w:space="0" w:color="auto"/>
            </w:tcBorders>
            <w:shd w:val="clear" w:color="000000" w:fill="FFFFFF"/>
            <w:noWrap/>
            <w:vAlign w:val="center"/>
          </w:tcPr>
          <w:p w14:paraId="1B0F7B7A" w14:textId="065E1EA8" w:rsidR="0061532E" w:rsidRPr="007C2AB2" w:rsidRDefault="004953D2" w:rsidP="00A2725D">
            <w:pPr>
              <w:jc w:val="right"/>
              <w:rPr>
                <w:sz w:val="22"/>
                <w:szCs w:val="22"/>
              </w:rPr>
            </w:pPr>
            <w:r>
              <w:rPr>
                <w:sz w:val="22"/>
                <w:szCs w:val="22"/>
              </w:rPr>
              <w:t>0</w:t>
            </w:r>
          </w:p>
        </w:tc>
        <w:tc>
          <w:tcPr>
            <w:tcW w:w="1701" w:type="dxa"/>
            <w:tcBorders>
              <w:top w:val="single" w:sz="4" w:space="0" w:color="auto"/>
              <w:bottom w:val="single" w:sz="4" w:space="0" w:color="auto"/>
            </w:tcBorders>
            <w:noWrap/>
          </w:tcPr>
          <w:p w14:paraId="3C00C53F" w14:textId="3B56A754" w:rsidR="0061532E" w:rsidRPr="007C2AB2" w:rsidRDefault="004953D2" w:rsidP="00A2725D">
            <w:pPr>
              <w:spacing w:before="120"/>
              <w:ind w:left="360"/>
              <w:jc w:val="right"/>
              <w:rPr>
                <w:sz w:val="22"/>
                <w:szCs w:val="22"/>
              </w:rPr>
            </w:pPr>
            <w:r>
              <w:rPr>
                <w:sz w:val="22"/>
                <w:szCs w:val="22"/>
              </w:rPr>
              <w:t>0</w:t>
            </w:r>
          </w:p>
        </w:tc>
        <w:tc>
          <w:tcPr>
            <w:tcW w:w="1843" w:type="dxa"/>
            <w:tcBorders>
              <w:top w:val="single" w:sz="4" w:space="0" w:color="auto"/>
              <w:bottom w:val="single" w:sz="4" w:space="0" w:color="auto"/>
            </w:tcBorders>
            <w:noWrap/>
          </w:tcPr>
          <w:p w14:paraId="049BD822" w14:textId="7CA0AE96" w:rsidR="0061532E" w:rsidRPr="007C2AB2" w:rsidRDefault="004953D2" w:rsidP="00A2725D">
            <w:pPr>
              <w:spacing w:before="120"/>
              <w:ind w:left="360"/>
              <w:jc w:val="right"/>
              <w:rPr>
                <w:sz w:val="22"/>
                <w:szCs w:val="22"/>
              </w:rPr>
            </w:pPr>
            <w:r>
              <w:rPr>
                <w:sz w:val="22"/>
                <w:szCs w:val="22"/>
              </w:rPr>
              <w:t>0</w:t>
            </w:r>
          </w:p>
        </w:tc>
      </w:tr>
      <w:tr w:rsidR="0061532E" w:rsidRPr="000729A7" w14:paraId="0D509600" w14:textId="77777777" w:rsidTr="00A2725D">
        <w:trPr>
          <w:trHeight w:val="315"/>
          <w:jc w:val="center"/>
        </w:trPr>
        <w:tc>
          <w:tcPr>
            <w:tcW w:w="2139" w:type="dxa"/>
            <w:tcBorders>
              <w:top w:val="single" w:sz="4" w:space="0" w:color="auto"/>
              <w:bottom w:val="single" w:sz="4" w:space="0" w:color="auto"/>
            </w:tcBorders>
            <w:noWrap/>
            <w:hideMark/>
          </w:tcPr>
          <w:p w14:paraId="69FE8929" w14:textId="77777777" w:rsidR="0061532E" w:rsidRPr="007C2AB2" w:rsidRDefault="0061532E" w:rsidP="00A2725D">
            <w:pPr>
              <w:spacing w:before="120"/>
              <w:rPr>
                <w:sz w:val="22"/>
                <w:szCs w:val="22"/>
              </w:rPr>
            </w:pPr>
            <w:r w:rsidRPr="007C2AB2">
              <w:rPr>
                <w:sz w:val="22"/>
                <w:szCs w:val="22"/>
              </w:rPr>
              <w:t>Tőketartalék</w:t>
            </w:r>
          </w:p>
        </w:tc>
        <w:tc>
          <w:tcPr>
            <w:tcW w:w="1701" w:type="dxa"/>
            <w:tcBorders>
              <w:top w:val="single" w:sz="4" w:space="0" w:color="auto"/>
              <w:left w:val="single" w:sz="4" w:space="0" w:color="333300"/>
              <w:bottom w:val="single" w:sz="4" w:space="0" w:color="auto"/>
              <w:right w:val="single" w:sz="8" w:space="0" w:color="auto"/>
            </w:tcBorders>
            <w:shd w:val="clear" w:color="000000" w:fill="FFFFFF"/>
            <w:noWrap/>
            <w:vAlign w:val="center"/>
          </w:tcPr>
          <w:p w14:paraId="64E0CC80" w14:textId="2315AB15" w:rsidR="0061532E" w:rsidRPr="007C2AB2" w:rsidRDefault="004953D2" w:rsidP="00A2725D">
            <w:pPr>
              <w:spacing w:before="120"/>
              <w:ind w:left="360"/>
              <w:jc w:val="right"/>
              <w:rPr>
                <w:sz w:val="22"/>
                <w:szCs w:val="22"/>
              </w:rPr>
            </w:pPr>
            <w:r>
              <w:rPr>
                <w:sz w:val="22"/>
                <w:szCs w:val="22"/>
              </w:rPr>
              <w:t>29 990</w:t>
            </w:r>
          </w:p>
        </w:tc>
        <w:tc>
          <w:tcPr>
            <w:tcW w:w="1701" w:type="dxa"/>
            <w:tcBorders>
              <w:top w:val="single" w:sz="4" w:space="0" w:color="auto"/>
              <w:bottom w:val="single" w:sz="4" w:space="0" w:color="auto"/>
            </w:tcBorders>
            <w:noWrap/>
          </w:tcPr>
          <w:p w14:paraId="1F1225D7" w14:textId="09BFABE2" w:rsidR="0061532E" w:rsidRPr="007C2AB2" w:rsidRDefault="004953D2" w:rsidP="00A2725D">
            <w:pPr>
              <w:spacing w:before="120"/>
              <w:ind w:left="360"/>
              <w:jc w:val="right"/>
              <w:rPr>
                <w:sz w:val="22"/>
                <w:szCs w:val="22"/>
              </w:rPr>
            </w:pPr>
            <w:r>
              <w:rPr>
                <w:sz w:val="22"/>
                <w:szCs w:val="22"/>
              </w:rPr>
              <w:t>29 990</w:t>
            </w:r>
          </w:p>
        </w:tc>
        <w:tc>
          <w:tcPr>
            <w:tcW w:w="1843" w:type="dxa"/>
            <w:tcBorders>
              <w:top w:val="single" w:sz="4" w:space="0" w:color="auto"/>
              <w:bottom w:val="single" w:sz="4" w:space="0" w:color="auto"/>
            </w:tcBorders>
            <w:noWrap/>
          </w:tcPr>
          <w:p w14:paraId="16426CB2" w14:textId="2B6C40E6" w:rsidR="0061532E" w:rsidRPr="007C2AB2" w:rsidRDefault="004953D2" w:rsidP="00A2725D">
            <w:pPr>
              <w:spacing w:before="120"/>
              <w:ind w:left="360"/>
              <w:jc w:val="right"/>
              <w:rPr>
                <w:sz w:val="22"/>
                <w:szCs w:val="22"/>
              </w:rPr>
            </w:pPr>
            <w:r>
              <w:rPr>
                <w:sz w:val="22"/>
                <w:szCs w:val="22"/>
              </w:rPr>
              <w:t>29 990</w:t>
            </w:r>
          </w:p>
        </w:tc>
      </w:tr>
      <w:tr w:rsidR="0061532E" w:rsidRPr="000729A7" w14:paraId="775D8400" w14:textId="77777777" w:rsidTr="00A2725D">
        <w:trPr>
          <w:trHeight w:val="315"/>
          <w:jc w:val="center"/>
        </w:trPr>
        <w:tc>
          <w:tcPr>
            <w:tcW w:w="2139" w:type="dxa"/>
            <w:tcBorders>
              <w:top w:val="single" w:sz="4" w:space="0" w:color="auto"/>
              <w:bottom w:val="single" w:sz="4" w:space="0" w:color="auto"/>
            </w:tcBorders>
            <w:noWrap/>
            <w:hideMark/>
          </w:tcPr>
          <w:p w14:paraId="67972D5A" w14:textId="77777777" w:rsidR="0061532E" w:rsidRPr="007C2AB2" w:rsidRDefault="0061532E" w:rsidP="00A2725D">
            <w:pPr>
              <w:spacing w:before="120"/>
              <w:rPr>
                <w:sz w:val="22"/>
                <w:szCs w:val="22"/>
              </w:rPr>
            </w:pPr>
            <w:r w:rsidRPr="007C2AB2">
              <w:rPr>
                <w:sz w:val="22"/>
                <w:szCs w:val="22"/>
              </w:rPr>
              <w:t>Eredménytartalék</w:t>
            </w:r>
          </w:p>
        </w:tc>
        <w:tc>
          <w:tcPr>
            <w:tcW w:w="1701" w:type="dxa"/>
            <w:tcBorders>
              <w:top w:val="single" w:sz="4" w:space="0" w:color="auto"/>
              <w:left w:val="single" w:sz="4" w:space="0" w:color="333300"/>
              <w:bottom w:val="single" w:sz="4" w:space="0" w:color="auto"/>
              <w:right w:val="single" w:sz="8" w:space="0" w:color="auto"/>
            </w:tcBorders>
            <w:shd w:val="clear" w:color="000000" w:fill="FFFFFF"/>
            <w:noWrap/>
            <w:vAlign w:val="center"/>
          </w:tcPr>
          <w:p w14:paraId="2DB3CE1B" w14:textId="471DB8E2" w:rsidR="0061532E" w:rsidRPr="007C2AB2" w:rsidRDefault="004953D2" w:rsidP="00A2725D">
            <w:pPr>
              <w:jc w:val="right"/>
              <w:rPr>
                <w:sz w:val="22"/>
                <w:szCs w:val="22"/>
              </w:rPr>
            </w:pPr>
            <w:r>
              <w:rPr>
                <w:sz w:val="22"/>
                <w:szCs w:val="22"/>
              </w:rPr>
              <w:t>-85 831</w:t>
            </w:r>
          </w:p>
        </w:tc>
        <w:tc>
          <w:tcPr>
            <w:tcW w:w="1701" w:type="dxa"/>
            <w:tcBorders>
              <w:top w:val="single" w:sz="4" w:space="0" w:color="auto"/>
              <w:bottom w:val="single" w:sz="4" w:space="0" w:color="auto"/>
            </w:tcBorders>
            <w:noWrap/>
          </w:tcPr>
          <w:p w14:paraId="65F6B7AD" w14:textId="302DE839" w:rsidR="0061532E" w:rsidRPr="007C2AB2" w:rsidRDefault="004953D2" w:rsidP="00A2725D">
            <w:pPr>
              <w:spacing w:before="120"/>
              <w:ind w:left="360"/>
              <w:jc w:val="right"/>
              <w:rPr>
                <w:sz w:val="22"/>
                <w:szCs w:val="22"/>
              </w:rPr>
            </w:pPr>
            <w:r>
              <w:rPr>
                <w:sz w:val="22"/>
                <w:szCs w:val="22"/>
              </w:rPr>
              <w:t>-56 242</w:t>
            </w:r>
          </w:p>
        </w:tc>
        <w:tc>
          <w:tcPr>
            <w:tcW w:w="1843" w:type="dxa"/>
            <w:tcBorders>
              <w:top w:val="single" w:sz="4" w:space="0" w:color="auto"/>
              <w:bottom w:val="single" w:sz="4" w:space="0" w:color="auto"/>
            </w:tcBorders>
            <w:noWrap/>
          </w:tcPr>
          <w:p w14:paraId="44F147D5" w14:textId="335EDC74" w:rsidR="0061532E" w:rsidRPr="007C2AB2" w:rsidRDefault="00DC63A9" w:rsidP="00A2725D">
            <w:pPr>
              <w:spacing w:before="120"/>
              <w:jc w:val="right"/>
              <w:rPr>
                <w:sz w:val="22"/>
                <w:szCs w:val="22"/>
              </w:rPr>
            </w:pPr>
            <w:r>
              <w:rPr>
                <w:sz w:val="22"/>
                <w:szCs w:val="22"/>
              </w:rPr>
              <w:t>-45</w:t>
            </w:r>
            <w:r w:rsidR="00A3541D">
              <w:rPr>
                <w:sz w:val="22"/>
                <w:szCs w:val="22"/>
              </w:rPr>
              <w:t xml:space="preserve"> </w:t>
            </w:r>
            <w:r>
              <w:rPr>
                <w:sz w:val="22"/>
                <w:szCs w:val="22"/>
              </w:rPr>
              <w:t>448</w:t>
            </w:r>
          </w:p>
        </w:tc>
      </w:tr>
      <w:tr w:rsidR="0061532E" w:rsidRPr="000729A7" w14:paraId="3D234F4D" w14:textId="77777777" w:rsidTr="00A2725D">
        <w:trPr>
          <w:trHeight w:val="315"/>
          <w:jc w:val="center"/>
        </w:trPr>
        <w:tc>
          <w:tcPr>
            <w:tcW w:w="2139" w:type="dxa"/>
            <w:tcBorders>
              <w:top w:val="single" w:sz="4" w:space="0" w:color="auto"/>
              <w:bottom w:val="single" w:sz="4" w:space="0" w:color="auto"/>
            </w:tcBorders>
            <w:noWrap/>
            <w:hideMark/>
          </w:tcPr>
          <w:p w14:paraId="599DFB18" w14:textId="77777777" w:rsidR="0061532E" w:rsidRPr="007C2AB2" w:rsidRDefault="0061532E" w:rsidP="00A2725D">
            <w:pPr>
              <w:spacing w:before="120"/>
              <w:rPr>
                <w:sz w:val="22"/>
                <w:szCs w:val="22"/>
              </w:rPr>
            </w:pPr>
            <w:r w:rsidRPr="007C2AB2">
              <w:rPr>
                <w:sz w:val="22"/>
                <w:szCs w:val="22"/>
              </w:rPr>
              <w:t>Lekötött tartalék</w:t>
            </w:r>
          </w:p>
        </w:tc>
        <w:tc>
          <w:tcPr>
            <w:tcW w:w="1701" w:type="dxa"/>
            <w:tcBorders>
              <w:top w:val="single" w:sz="4" w:space="0" w:color="auto"/>
              <w:left w:val="single" w:sz="4" w:space="0" w:color="333300"/>
              <w:bottom w:val="single" w:sz="4" w:space="0" w:color="auto"/>
              <w:right w:val="single" w:sz="8" w:space="0" w:color="auto"/>
            </w:tcBorders>
            <w:shd w:val="clear" w:color="000000" w:fill="FFFFFF"/>
            <w:noWrap/>
            <w:vAlign w:val="center"/>
          </w:tcPr>
          <w:p w14:paraId="1CB6B4BE" w14:textId="05860B77" w:rsidR="0061532E" w:rsidRPr="007C2AB2" w:rsidRDefault="004953D2" w:rsidP="00A2725D">
            <w:pPr>
              <w:jc w:val="right"/>
              <w:rPr>
                <w:sz w:val="22"/>
                <w:szCs w:val="22"/>
              </w:rPr>
            </w:pPr>
            <w:r>
              <w:rPr>
                <w:sz w:val="22"/>
                <w:szCs w:val="22"/>
              </w:rPr>
              <w:t>27 000</w:t>
            </w:r>
          </w:p>
        </w:tc>
        <w:tc>
          <w:tcPr>
            <w:tcW w:w="1701" w:type="dxa"/>
            <w:tcBorders>
              <w:top w:val="single" w:sz="4" w:space="0" w:color="auto"/>
              <w:bottom w:val="single" w:sz="4" w:space="0" w:color="auto"/>
            </w:tcBorders>
            <w:noWrap/>
          </w:tcPr>
          <w:p w14:paraId="28409B84" w14:textId="3390F43A" w:rsidR="0061532E" w:rsidRPr="007C2AB2" w:rsidRDefault="004953D2" w:rsidP="00A2725D">
            <w:pPr>
              <w:spacing w:before="120"/>
              <w:ind w:left="360"/>
              <w:jc w:val="right"/>
              <w:rPr>
                <w:sz w:val="22"/>
                <w:szCs w:val="22"/>
              </w:rPr>
            </w:pPr>
            <w:r>
              <w:rPr>
                <w:sz w:val="22"/>
                <w:szCs w:val="22"/>
              </w:rPr>
              <w:t>27 000</w:t>
            </w:r>
          </w:p>
        </w:tc>
        <w:tc>
          <w:tcPr>
            <w:tcW w:w="1843" w:type="dxa"/>
            <w:tcBorders>
              <w:top w:val="single" w:sz="4" w:space="0" w:color="auto"/>
              <w:bottom w:val="single" w:sz="4" w:space="0" w:color="auto"/>
            </w:tcBorders>
            <w:noWrap/>
          </w:tcPr>
          <w:p w14:paraId="519ADD29" w14:textId="0B9D8A9B" w:rsidR="0061532E" w:rsidRPr="007C2AB2" w:rsidRDefault="004953D2" w:rsidP="00A2725D">
            <w:pPr>
              <w:spacing w:before="120"/>
              <w:ind w:left="360"/>
              <w:jc w:val="right"/>
              <w:rPr>
                <w:sz w:val="22"/>
                <w:szCs w:val="22"/>
              </w:rPr>
            </w:pPr>
            <w:r>
              <w:rPr>
                <w:sz w:val="22"/>
                <w:szCs w:val="22"/>
              </w:rPr>
              <w:t>27 000</w:t>
            </w:r>
          </w:p>
        </w:tc>
      </w:tr>
      <w:tr w:rsidR="0061532E" w:rsidRPr="000729A7" w14:paraId="6DD3D399" w14:textId="77777777" w:rsidTr="00A2725D">
        <w:trPr>
          <w:trHeight w:val="270"/>
          <w:jc w:val="center"/>
        </w:trPr>
        <w:tc>
          <w:tcPr>
            <w:tcW w:w="2139" w:type="dxa"/>
            <w:tcBorders>
              <w:top w:val="single" w:sz="4" w:space="0" w:color="auto"/>
              <w:bottom w:val="single" w:sz="4" w:space="0" w:color="auto"/>
            </w:tcBorders>
            <w:noWrap/>
            <w:hideMark/>
          </w:tcPr>
          <w:p w14:paraId="0EA61BE9" w14:textId="77777777" w:rsidR="0061532E" w:rsidRPr="007C2AB2" w:rsidRDefault="0061532E" w:rsidP="00A2725D">
            <w:pPr>
              <w:spacing w:before="120"/>
              <w:rPr>
                <w:sz w:val="22"/>
                <w:szCs w:val="22"/>
              </w:rPr>
            </w:pPr>
            <w:r w:rsidRPr="007C2AB2">
              <w:rPr>
                <w:sz w:val="22"/>
                <w:szCs w:val="22"/>
              </w:rPr>
              <w:t>Értékelési tartalék</w:t>
            </w:r>
          </w:p>
        </w:tc>
        <w:tc>
          <w:tcPr>
            <w:tcW w:w="1701" w:type="dxa"/>
            <w:tcBorders>
              <w:top w:val="single" w:sz="4" w:space="0" w:color="auto"/>
              <w:left w:val="single" w:sz="4" w:space="0" w:color="333300"/>
              <w:bottom w:val="single" w:sz="4" w:space="0" w:color="auto"/>
              <w:right w:val="single" w:sz="8" w:space="0" w:color="auto"/>
            </w:tcBorders>
            <w:shd w:val="clear" w:color="000000" w:fill="FFFFFF"/>
            <w:noWrap/>
            <w:vAlign w:val="center"/>
          </w:tcPr>
          <w:p w14:paraId="15897271" w14:textId="35DB22D1" w:rsidR="0061532E" w:rsidRPr="007C2AB2" w:rsidRDefault="004953D2" w:rsidP="00A2725D">
            <w:pPr>
              <w:jc w:val="right"/>
              <w:rPr>
                <w:sz w:val="22"/>
                <w:szCs w:val="22"/>
              </w:rPr>
            </w:pPr>
            <w:r>
              <w:rPr>
                <w:sz w:val="22"/>
                <w:szCs w:val="22"/>
              </w:rPr>
              <w:t>0</w:t>
            </w:r>
          </w:p>
        </w:tc>
        <w:tc>
          <w:tcPr>
            <w:tcW w:w="1701" w:type="dxa"/>
            <w:tcBorders>
              <w:top w:val="single" w:sz="4" w:space="0" w:color="auto"/>
              <w:bottom w:val="single" w:sz="4" w:space="0" w:color="auto"/>
            </w:tcBorders>
            <w:noWrap/>
          </w:tcPr>
          <w:p w14:paraId="54F826C0" w14:textId="32D382D8" w:rsidR="0061532E" w:rsidRPr="007C2AB2" w:rsidRDefault="004953D2" w:rsidP="00A2725D">
            <w:pPr>
              <w:spacing w:before="120"/>
              <w:ind w:left="360"/>
              <w:jc w:val="right"/>
              <w:rPr>
                <w:sz w:val="22"/>
                <w:szCs w:val="22"/>
              </w:rPr>
            </w:pPr>
            <w:r>
              <w:rPr>
                <w:sz w:val="22"/>
                <w:szCs w:val="22"/>
              </w:rPr>
              <w:t>0</w:t>
            </w:r>
          </w:p>
        </w:tc>
        <w:tc>
          <w:tcPr>
            <w:tcW w:w="1843" w:type="dxa"/>
            <w:tcBorders>
              <w:top w:val="single" w:sz="4" w:space="0" w:color="auto"/>
              <w:bottom w:val="single" w:sz="4" w:space="0" w:color="auto"/>
            </w:tcBorders>
            <w:noWrap/>
          </w:tcPr>
          <w:p w14:paraId="4EF37B73" w14:textId="774F66EA" w:rsidR="0061532E" w:rsidRPr="007C2AB2" w:rsidRDefault="004953D2" w:rsidP="00A2725D">
            <w:pPr>
              <w:spacing w:before="120"/>
              <w:ind w:left="360"/>
              <w:jc w:val="right"/>
              <w:rPr>
                <w:sz w:val="22"/>
                <w:szCs w:val="22"/>
              </w:rPr>
            </w:pPr>
            <w:r>
              <w:rPr>
                <w:sz w:val="22"/>
                <w:szCs w:val="22"/>
              </w:rPr>
              <w:t>0</w:t>
            </w:r>
          </w:p>
        </w:tc>
      </w:tr>
      <w:tr w:rsidR="0061532E" w:rsidRPr="000729A7" w14:paraId="54F45303" w14:textId="77777777" w:rsidTr="00A2725D">
        <w:trPr>
          <w:trHeight w:val="317"/>
          <w:jc w:val="center"/>
        </w:trPr>
        <w:tc>
          <w:tcPr>
            <w:tcW w:w="2139" w:type="dxa"/>
            <w:tcBorders>
              <w:top w:val="single" w:sz="4" w:space="0" w:color="auto"/>
              <w:bottom w:val="single" w:sz="4" w:space="0" w:color="auto"/>
            </w:tcBorders>
            <w:noWrap/>
            <w:hideMark/>
          </w:tcPr>
          <w:p w14:paraId="72699934" w14:textId="77777777" w:rsidR="0061532E" w:rsidRPr="007C2AB2" w:rsidRDefault="0061532E" w:rsidP="00A2725D">
            <w:pPr>
              <w:spacing w:before="120"/>
              <w:rPr>
                <w:b/>
                <w:sz w:val="22"/>
                <w:szCs w:val="22"/>
              </w:rPr>
            </w:pPr>
            <w:r w:rsidRPr="007C2AB2">
              <w:rPr>
                <w:b/>
                <w:sz w:val="22"/>
                <w:szCs w:val="22"/>
              </w:rPr>
              <w:t>Adózott eredmény</w:t>
            </w:r>
          </w:p>
        </w:tc>
        <w:tc>
          <w:tcPr>
            <w:tcW w:w="1701" w:type="dxa"/>
            <w:tcBorders>
              <w:top w:val="single" w:sz="4" w:space="0" w:color="auto"/>
              <w:left w:val="single" w:sz="4" w:space="0" w:color="333300"/>
              <w:bottom w:val="single" w:sz="4" w:space="0" w:color="auto"/>
              <w:right w:val="single" w:sz="8" w:space="0" w:color="auto"/>
            </w:tcBorders>
            <w:shd w:val="clear" w:color="000000" w:fill="FFFFFF"/>
            <w:noWrap/>
            <w:vAlign w:val="center"/>
          </w:tcPr>
          <w:p w14:paraId="58274D36" w14:textId="468DD55A" w:rsidR="0061532E" w:rsidRPr="007C2AB2" w:rsidRDefault="004953D2" w:rsidP="00A2725D">
            <w:pPr>
              <w:jc w:val="right"/>
              <w:rPr>
                <w:b/>
                <w:sz w:val="22"/>
                <w:szCs w:val="22"/>
              </w:rPr>
            </w:pPr>
            <w:r>
              <w:rPr>
                <w:b/>
                <w:sz w:val="22"/>
                <w:szCs w:val="22"/>
              </w:rPr>
              <w:t>29 589</w:t>
            </w:r>
          </w:p>
        </w:tc>
        <w:tc>
          <w:tcPr>
            <w:tcW w:w="1701" w:type="dxa"/>
            <w:tcBorders>
              <w:top w:val="single" w:sz="4" w:space="0" w:color="auto"/>
              <w:bottom w:val="single" w:sz="4" w:space="0" w:color="auto"/>
            </w:tcBorders>
            <w:noWrap/>
          </w:tcPr>
          <w:p w14:paraId="76C9EB0D" w14:textId="25804BC6" w:rsidR="0061532E" w:rsidRPr="007C2AB2" w:rsidRDefault="00DC63A9" w:rsidP="00A2725D">
            <w:pPr>
              <w:spacing w:before="120"/>
              <w:jc w:val="right"/>
              <w:rPr>
                <w:b/>
                <w:bCs/>
                <w:sz w:val="22"/>
                <w:szCs w:val="22"/>
              </w:rPr>
            </w:pPr>
            <w:r>
              <w:rPr>
                <w:b/>
                <w:bCs/>
                <w:sz w:val="22"/>
                <w:szCs w:val="22"/>
              </w:rPr>
              <w:t>10 794</w:t>
            </w:r>
          </w:p>
        </w:tc>
        <w:tc>
          <w:tcPr>
            <w:tcW w:w="1843" w:type="dxa"/>
            <w:tcBorders>
              <w:top w:val="single" w:sz="4" w:space="0" w:color="auto"/>
              <w:bottom w:val="single" w:sz="4" w:space="0" w:color="auto"/>
            </w:tcBorders>
            <w:noWrap/>
          </w:tcPr>
          <w:p w14:paraId="3B4B5B24" w14:textId="28C342FE" w:rsidR="0061532E" w:rsidRPr="007C2AB2" w:rsidRDefault="00DC63A9" w:rsidP="00A2725D">
            <w:pPr>
              <w:spacing w:before="120"/>
              <w:ind w:left="360"/>
              <w:jc w:val="right"/>
              <w:rPr>
                <w:b/>
                <w:bCs/>
                <w:sz w:val="22"/>
                <w:szCs w:val="22"/>
              </w:rPr>
            </w:pPr>
            <w:r>
              <w:rPr>
                <w:b/>
                <w:bCs/>
                <w:sz w:val="22"/>
                <w:szCs w:val="22"/>
              </w:rPr>
              <w:t>5 423</w:t>
            </w:r>
          </w:p>
        </w:tc>
      </w:tr>
      <w:tr w:rsidR="0061532E" w:rsidRPr="000729A7" w14:paraId="48A47147" w14:textId="77777777" w:rsidTr="00A2725D">
        <w:trPr>
          <w:trHeight w:val="70"/>
          <w:jc w:val="center"/>
        </w:trPr>
        <w:tc>
          <w:tcPr>
            <w:tcW w:w="2139" w:type="dxa"/>
            <w:tcBorders>
              <w:top w:val="single" w:sz="4" w:space="0" w:color="auto"/>
              <w:bottom w:val="single" w:sz="4" w:space="0" w:color="auto"/>
            </w:tcBorders>
            <w:noWrap/>
          </w:tcPr>
          <w:p w14:paraId="3C217940" w14:textId="77777777" w:rsidR="0061532E" w:rsidRPr="007C2AB2" w:rsidRDefault="0061532E" w:rsidP="00A2725D">
            <w:pPr>
              <w:spacing w:before="120"/>
              <w:rPr>
                <w:b/>
                <w:bCs/>
                <w:sz w:val="22"/>
                <w:szCs w:val="22"/>
              </w:rPr>
            </w:pPr>
            <w:r w:rsidRPr="007C2AB2">
              <w:rPr>
                <w:b/>
                <w:bCs/>
                <w:sz w:val="22"/>
                <w:szCs w:val="22"/>
              </w:rPr>
              <w:t>Saját tőke</w:t>
            </w:r>
          </w:p>
        </w:tc>
        <w:tc>
          <w:tcPr>
            <w:tcW w:w="1701" w:type="dxa"/>
            <w:tcBorders>
              <w:top w:val="single" w:sz="4" w:space="0" w:color="auto"/>
              <w:left w:val="single" w:sz="4" w:space="0" w:color="333300"/>
              <w:bottom w:val="single" w:sz="4" w:space="0" w:color="auto"/>
              <w:right w:val="single" w:sz="8" w:space="0" w:color="auto"/>
            </w:tcBorders>
            <w:shd w:val="clear" w:color="000000" w:fill="FFFFFF"/>
            <w:noWrap/>
            <w:vAlign w:val="center"/>
          </w:tcPr>
          <w:p w14:paraId="6B3559F3" w14:textId="3796C261" w:rsidR="0061532E" w:rsidRPr="004953D2" w:rsidRDefault="004953D2" w:rsidP="00A2725D">
            <w:pPr>
              <w:jc w:val="right"/>
              <w:rPr>
                <w:b/>
                <w:sz w:val="22"/>
                <w:szCs w:val="22"/>
              </w:rPr>
            </w:pPr>
            <w:r w:rsidRPr="004953D2">
              <w:rPr>
                <w:b/>
                <w:sz w:val="22"/>
                <w:szCs w:val="22"/>
              </w:rPr>
              <w:t>3 758</w:t>
            </w:r>
          </w:p>
        </w:tc>
        <w:tc>
          <w:tcPr>
            <w:tcW w:w="1701" w:type="dxa"/>
            <w:tcBorders>
              <w:top w:val="single" w:sz="4" w:space="0" w:color="auto"/>
              <w:bottom w:val="single" w:sz="4" w:space="0" w:color="auto"/>
            </w:tcBorders>
            <w:noWrap/>
          </w:tcPr>
          <w:p w14:paraId="78C8A6FA" w14:textId="2F0896C2" w:rsidR="0061532E" w:rsidRPr="007C2AB2" w:rsidRDefault="00DC63A9" w:rsidP="00A2725D">
            <w:pPr>
              <w:spacing w:before="120"/>
              <w:ind w:left="360"/>
              <w:jc w:val="right"/>
              <w:rPr>
                <w:b/>
                <w:bCs/>
                <w:sz w:val="22"/>
                <w:szCs w:val="22"/>
              </w:rPr>
            </w:pPr>
            <w:r>
              <w:rPr>
                <w:b/>
                <w:bCs/>
                <w:sz w:val="22"/>
                <w:szCs w:val="22"/>
              </w:rPr>
              <w:t>14 552</w:t>
            </w:r>
          </w:p>
        </w:tc>
        <w:tc>
          <w:tcPr>
            <w:tcW w:w="1843" w:type="dxa"/>
            <w:tcBorders>
              <w:top w:val="single" w:sz="4" w:space="0" w:color="auto"/>
              <w:bottom w:val="single" w:sz="4" w:space="0" w:color="auto"/>
            </w:tcBorders>
            <w:noWrap/>
          </w:tcPr>
          <w:p w14:paraId="44BAADA5" w14:textId="22E72ED3" w:rsidR="0061532E" w:rsidRPr="007C2AB2" w:rsidRDefault="00DC63A9" w:rsidP="00A2725D">
            <w:pPr>
              <w:spacing w:before="120"/>
              <w:ind w:left="360"/>
              <w:jc w:val="right"/>
              <w:rPr>
                <w:b/>
                <w:bCs/>
                <w:sz w:val="22"/>
                <w:szCs w:val="22"/>
              </w:rPr>
            </w:pPr>
            <w:r>
              <w:rPr>
                <w:b/>
                <w:bCs/>
                <w:sz w:val="22"/>
                <w:szCs w:val="22"/>
              </w:rPr>
              <w:t>19 975</w:t>
            </w:r>
          </w:p>
        </w:tc>
      </w:tr>
    </w:tbl>
    <w:p w14:paraId="679A7E91" w14:textId="2F99A931" w:rsidR="0061532E" w:rsidRDefault="0061532E" w:rsidP="0061532E">
      <w:pPr>
        <w:jc w:val="both"/>
      </w:pPr>
    </w:p>
    <w:p w14:paraId="34FC7A8B" w14:textId="1C0D6A6D" w:rsidR="00DC63A9" w:rsidRDefault="00DC63A9" w:rsidP="0061532E">
      <w:pPr>
        <w:jc w:val="both"/>
      </w:pPr>
    </w:p>
    <w:p w14:paraId="49B89BDB" w14:textId="77777777" w:rsidR="00DC63A9" w:rsidRPr="000729A7" w:rsidRDefault="00DC63A9" w:rsidP="0061532E">
      <w:pPr>
        <w:jc w:val="both"/>
      </w:pPr>
    </w:p>
    <w:tbl>
      <w:tblPr>
        <w:tblW w:w="7361" w:type="dxa"/>
        <w:jc w:val="center"/>
        <w:tblCellMar>
          <w:left w:w="70" w:type="dxa"/>
          <w:right w:w="70" w:type="dxa"/>
        </w:tblCellMar>
        <w:tblLook w:val="04A0" w:firstRow="1" w:lastRow="0" w:firstColumn="1" w:lastColumn="0" w:noHBand="0" w:noVBand="1"/>
      </w:tblPr>
      <w:tblGrid>
        <w:gridCol w:w="2032"/>
        <w:gridCol w:w="1927"/>
        <w:gridCol w:w="1560"/>
        <w:gridCol w:w="1842"/>
      </w:tblGrid>
      <w:tr w:rsidR="006B08FB" w:rsidRPr="000729A7" w14:paraId="28F24D07" w14:textId="77777777" w:rsidTr="00FA1FFD">
        <w:trPr>
          <w:trHeight w:val="630"/>
          <w:jc w:val="center"/>
        </w:trPr>
        <w:tc>
          <w:tcPr>
            <w:tcW w:w="203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1F73D0" w14:textId="77777777" w:rsidR="006B08FB" w:rsidRPr="000729A7" w:rsidRDefault="006B08FB" w:rsidP="00134641">
            <w:pPr>
              <w:jc w:val="center"/>
              <w:rPr>
                <w:b/>
                <w:bCs/>
                <w:i/>
                <w:sz w:val="20"/>
                <w:szCs w:val="20"/>
              </w:rPr>
            </w:pPr>
            <w:r w:rsidRPr="000729A7">
              <w:rPr>
                <w:b/>
                <w:bCs/>
                <w:i/>
                <w:sz w:val="20"/>
                <w:szCs w:val="20"/>
              </w:rPr>
              <w:t>Megnevezés</w:t>
            </w:r>
          </w:p>
        </w:tc>
        <w:tc>
          <w:tcPr>
            <w:tcW w:w="1927" w:type="dxa"/>
            <w:tcBorders>
              <w:top w:val="single" w:sz="8" w:space="0" w:color="auto"/>
              <w:left w:val="nil"/>
              <w:bottom w:val="single" w:sz="4" w:space="0" w:color="auto"/>
              <w:right w:val="single" w:sz="4" w:space="0" w:color="auto"/>
            </w:tcBorders>
            <w:shd w:val="clear" w:color="auto" w:fill="auto"/>
            <w:vAlign w:val="center"/>
            <w:hideMark/>
          </w:tcPr>
          <w:p w14:paraId="58AAB8FE" w14:textId="77777777" w:rsidR="006B08FB" w:rsidRPr="000729A7" w:rsidRDefault="006B08FB" w:rsidP="00134641">
            <w:pPr>
              <w:jc w:val="center"/>
              <w:rPr>
                <w:b/>
                <w:bCs/>
                <w:i/>
                <w:sz w:val="20"/>
                <w:szCs w:val="20"/>
              </w:rPr>
            </w:pPr>
            <w:r w:rsidRPr="000729A7">
              <w:rPr>
                <w:b/>
                <w:bCs/>
                <w:i/>
                <w:sz w:val="20"/>
                <w:szCs w:val="20"/>
              </w:rPr>
              <w:t>Működési támogatás</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8629023" w14:textId="77777777" w:rsidR="006B08FB" w:rsidRPr="000729A7" w:rsidRDefault="006B08FB" w:rsidP="00134641">
            <w:pPr>
              <w:jc w:val="center"/>
              <w:rPr>
                <w:b/>
                <w:bCs/>
                <w:i/>
                <w:sz w:val="20"/>
                <w:szCs w:val="20"/>
              </w:rPr>
            </w:pPr>
            <w:r w:rsidRPr="000729A7">
              <w:rPr>
                <w:b/>
                <w:bCs/>
                <w:i/>
                <w:sz w:val="20"/>
                <w:szCs w:val="20"/>
              </w:rPr>
              <w:t>Saját bevétel</w:t>
            </w:r>
          </w:p>
        </w:tc>
        <w:tc>
          <w:tcPr>
            <w:tcW w:w="1842" w:type="dxa"/>
            <w:tcBorders>
              <w:top w:val="single" w:sz="8" w:space="0" w:color="auto"/>
              <w:left w:val="nil"/>
              <w:bottom w:val="single" w:sz="4" w:space="0" w:color="auto"/>
              <w:right w:val="single" w:sz="8" w:space="0" w:color="auto"/>
            </w:tcBorders>
            <w:shd w:val="clear" w:color="auto" w:fill="auto"/>
            <w:noWrap/>
            <w:vAlign w:val="center"/>
            <w:hideMark/>
          </w:tcPr>
          <w:p w14:paraId="084061BD" w14:textId="77777777" w:rsidR="006B08FB" w:rsidRPr="000729A7" w:rsidRDefault="006B08FB" w:rsidP="00134641">
            <w:pPr>
              <w:jc w:val="center"/>
              <w:rPr>
                <w:b/>
                <w:bCs/>
                <w:i/>
                <w:sz w:val="20"/>
                <w:szCs w:val="20"/>
              </w:rPr>
            </w:pPr>
            <w:r w:rsidRPr="000729A7">
              <w:rPr>
                <w:b/>
                <w:bCs/>
                <w:i/>
                <w:sz w:val="20"/>
                <w:szCs w:val="20"/>
              </w:rPr>
              <w:t>Összesen</w:t>
            </w:r>
          </w:p>
        </w:tc>
      </w:tr>
      <w:tr w:rsidR="00B477B7" w:rsidRPr="000729A7" w14:paraId="7F6DAF48" w14:textId="77777777" w:rsidTr="00FA1FFD">
        <w:trPr>
          <w:trHeight w:val="323"/>
          <w:jc w:val="center"/>
        </w:trPr>
        <w:tc>
          <w:tcPr>
            <w:tcW w:w="2032" w:type="dxa"/>
            <w:tcBorders>
              <w:top w:val="nil"/>
              <w:left w:val="single" w:sz="8" w:space="0" w:color="auto"/>
              <w:bottom w:val="single" w:sz="4" w:space="0" w:color="auto"/>
              <w:right w:val="single" w:sz="4" w:space="0" w:color="auto"/>
            </w:tcBorders>
            <w:shd w:val="clear" w:color="auto" w:fill="auto"/>
            <w:vAlign w:val="center"/>
            <w:hideMark/>
          </w:tcPr>
          <w:p w14:paraId="7281D650" w14:textId="77777777" w:rsidR="00B477B7" w:rsidRPr="000729A7" w:rsidRDefault="00B477B7" w:rsidP="00B477B7">
            <w:pPr>
              <w:rPr>
                <w:i/>
                <w:color w:val="000000"/>
                <w:sz w:val="20"/>
                <w:szCs w:val="20"/>
              </w:rPr>
            </w:pPr>
            <w:r w:rsidRPr="000729A7">
              <w:rPr>
                <w:i/>
                <w:color w:val="000000"/>
                <w:sz w:val="20"/>
                <w:szCs w:val="20"/>
              </w:rPr>
              <w:t>Anyagköltség</w:t>
            </w:r>
          </w:p>
        </w:tc>
        <w:tc>
          <w:tcPr>
            <w:tcW w:w="1927" w:type="dxa"/>
            <w:tcBorders>
              <w:top w:val="single" w:sz="4" w:space="0" w:color="auto"/>
              <w:left w:val="nil"/>
              <w:bottom w:val="single" w:sz="4" w:space="0" w:color="auto"/>
              <w:right w:val="single" w:sz="4" w:space="0" w:color="auto"/>
            </w:tcBorders>
            <w:shd w:val="clear" w:color="auto" w:fill="auto"/>
            <w:vAlign w:val="center"/>
          </w:tcPr>
          <w:p w14:paraId="7A07B3EB" w14:textId="4B8CC4BF" w:rsidR="00B477B7" w:rsidRPr="006B08FB" w:rsidRDefault="00B477B7" w:rsidP="00B477B7">
            <w:pPr>
              <w:jc w:val="right"/>
              <w:rPr>
                <w:i/>
                <w:color w:val="000000"/>
                <w:sz w:val="20"/>
                <w:szCs w:val="20"/>
              </w:rPr>
            </w:pPr>
            <w:r>
              <w:rPr>
                <w:i/>
                <w:color w:val="000000"/>
                <w:sz w:val="20"/>
                <w:szCs w:val="20"/>
              </w:rPr>
              <w:t>54 000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A27FCE6" w14:textId="07C3F90C" w:rsidR="00B477B7" w:rsidRPr="006B08FB" w:rsidRDefault="00B477B7" w:rsidP="00B477B7">
            <w:pPr>
              <w:jc w:val="right"/>
              <w:rPr>
                <w:b/>
                <w:bCs/>
                <w:i/>
                <w:sz w:val="20"/>
                <w:szCs w:val="20"/>
              </w:rPr>
            </w:pPr>
            <w:r w:rsidRPr="006B08FB">
              <w:rPr>
                <w:b/>
                <w:bCs/>
                <w:i/>
                <w:sz w:val="20"/>
                <w:szCs w:val="20"/>
              </w:rPr>
              <w:t>0</w:t>
            </w:r>
          </w:p>
        </w:tc>
        <w:tc>
          <w:tcPr>
            <w:tcW w:w="1842" w:type="dxa"/>
            <w:tcBorders>
              <w:top w:val="single" w:sz="4" w:space="0" w:color="auto"/>
              <w:left w:val="nil"/>
              <w:bottom w:val="single" w:sz="4" w:space="0" w:color="auto"/>
              <w:right w:val="single" w:sz="8" w:space="0" w:color="auto"/>
            </w:tcBorders>
            <w:shd w:val="clear" w:color="auto" w:fill="auto"/>
            <w:vAlign w:val="center"/>
          </w:tcPr>
          <w:p w14:paraId="3B1DC079" w14:textId="2A3A875F" w:rsidR="00B477B7" w:rsidRPr="006B08FB" w:rsidRDefault="00B477B7" w:rsidP="00B477B7">
            <w:pPr>
              <w:jc w:val="right"/>
              <w:rPr>
                <w:b/>
                <w:bCs/>
                <w:i/>
                <w:color w:val="000000"/>
                <w:sz w:val="20"/>
                <w:szCs w:val="20"/>
              </w:rPr>
            </w:pPr>
            <w:r>
              <w:rPr>
                <w:i/>
                <w:color w:val="000000"/>
                <w:sz w:val="20"/>
                <w:szCs w:val="20"/>
              </w:rPr>
              <w:t>54 000</w:t>
            </w:r>
          </w:p>
        </w:tc>
      </w:tr>
      <w:tr w:rsidR="00B477B7" w:rsidRPr="000729A7" w14:paraId="24E5CB48" w14:textId="77777777" w:rsidTr="00FA1FFD">
        <w:trPr>
          <w:trHeight w:val="323"/>
          <w:jc w:val="center"/>
        </w:trPr>
        <w:tc>
          <w:tcPr>
            <w:tcW w:w="2032" w:type="dxa"/>
            <w:tcBorders>
              <w:top w:val="nil"/>
              <w:left w:val="single" w:sz="8" w:space="0" w:color="auto"/>
              <w:bottom w:val="single" w:sz="4" w:space="0" w:color="auto"/>
              <w:right w:val="single" w:sz="4" w:space="0" w:color="auto"/>
            </w:tcBorders>
            <w:shd w:val="clear" w:color="auto" w:fill="auto"/>
            <w:vAlign w:val="center"/>
            <w:hideMark/>
          </w:tcPr>
          <w:p w14:paraId="2DEA4861" w14:textId="77777777" w:rsidR="00B477B7" w:rsidRPr="000729A7" w:rsidRDefault="00B477B7" w:rsidP="00B477B7">
            <w:pPr>
              <w:rPr>
                <w:i/>
                <w:color w:val="000000"/>
                <w:sz w:val="20"/>
                <w:szCs w:val="20"/>
              </w:rPr>
            </w:pPr>
            <w:r w:rsidRPr="000729A7">
              <w:rPr>
                <w:i/>
                <w:color w:val="000000"/>
                <w:sz w:val="20"/>
                <w:szCs w:val="20"/>
              </w:rPr>
              <w:t>Igénybe vett szolgáltatások értéke</w:t>
            </w:r>
          </w:p>
        </w:tc>
        <w:tc>
          <w:tcPr>
            <w:tcW w:w="1927" w:type="dxa"/>
            <w:tcBorders>
              <w:top w:val="single" w:sz="4" w:space="0" w:color="auto"/>
              <w:left w:val="nil"/>
              <w:bottom w:val="single" w:sz="4" w:space="0" w:color="auto"/>
              <w:right w:val="single" w:sz="4" w:space="0" w:color="auto"/>
            </w:tcBorders>
            <w:shd w:val="clear" w:color="auto" w:fill="auto"/>
            <w:vAlign w:val="center"/>
          </w:tcPr>
          <w:p w14:paraId="0FE78862" w14:textId="37B814B0" w:rsidR="00B477B7" w:rsidRPr="006B08FB" w:rsidRDefault="00B477B7" w:rsidP="00B477B7">
            <w:pPr>
              <w:jc w:val="right"/>
              <w:rPr>
                <w:i/>
                <w:color w:val="000000"/>
                <w:sz w:val="20"/>
                <w:szCs w:val="20"/>
              </w:rPr>
            </w:pPr>
            <w:r>
              <w:rPr>
                <w:i/>
                <w:color w:val="000000"/>
                <w:sz w:val="20"/>
                <w:szCs w:val="20"/>
              </w:rPr>
              <w:t>212 901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CE8D7A4" w14:textId="2E9C8034" w:rsidR="00B477B7" w:rsidRPr="006B08FB" w:rsidRDefault="00B477B7" w:rsidP="00B477B7">
            <w:pPr>
              <w:jc w:val="right"/>
              <w:rPr>
                <w:b/>
                <w:bCs/>
                <w:i/>
                <w:sz w:val="20"/>
                <w:szCs w:val="20"/>
              </w:rPr>
            </w:pPr>
            <w:r w:rsidRPr="006B08FB">
              <w:rPr>
                <w:b/>
                <w:bCs/>
                <w:i/>
                <w:sz w:val="20"/>
                <w:szCs w:val="20"/>
              </w:rPr>
              <w:t>0</w:t>
            </w:r>
          </w:p>
        </w:tc>
        <w:tc>
          <w:tcPr>
            <w:tcW w:w="1842" w:type="dxa"/>
            <w:tcBorders>
              <w:top w:val="single" w:sz="4" w:space="0" w:color="auto"/>
              <w:left w:val="nil"/>
              <w:bottom w:val="single" w:sz="4" w:space="0" w:color="auto"/>
              <w:right w:val="single" w:sz="8" w:space="0" w:color="auto"/>
            </w:tcBorders>
            <w:shd w:val="clear" w:color="auto" w:fill="auto"/>
            <w:vAlign w:val="center"/>
          </w:tcPr>
          <w:p w14:paraId="4BA570D0" w14:textId="0D7006EB" w:rsidR="00B477B7" w:rsidRPr="006B08FB" w:rsidRDefault="00B477B7" w:rsidP="00B477B7">
            <w:pPr>
              <w:jc w:val="right"/>
              <w:rPr>
                <w:b/>
                <w:bCs/>
                <w:i/>
                <w:color w:val="000000"/>
                <w:sz w:val="20"/>
                <w:szCs w:val="20"/>
              </w:rPr>
            </w:pPr>
            <w:r>
              <w:rPr>
                <w:i/>
                <w:color w:val="000000"/>
                <w:sz w:val="20"/>
                <w:szCs w:val="20"/>
              </w:rPr>
              <w:t>212 901</w:t>
            </w:r>
          </w:p>
        </w:tc>
      </w:tr>
      <w:tr w:rsidR="00B477B7" w:rsidRPr="000729A7" w14:paraId="16C4FCE1" w14:textId="77777777" w:rsidTr="00FA1FFD">
        <w:trPr>
          <w:trHeight w:val="323"/>
          <w:jc w:val="center"/>
        </w:trPr>
        <w:tc>
          <w:tcPr>
            <w:tcW w:w="2032" w:type="dxa"/>
            <w:tcBorders>
              <w:top w:val="nil"/>
              <w:left w:val="single" w:sz="8" w:space="0" w:color="auto"/>
              <w:bottom w:val="single" w:sz="4" w:space="0" w:color="auto"/>
              <w:right w:val="single" w:sz="4" w:space="0" w:color="auto"/>
            </w:tcBorders>
            <w:shd w:val="clear" w:color="auto" w:fill="auto"/>
            <w:vAlign w:val="center"/>
            <w:hideMark/>
          </w:tcPr>
          <w:p w14:paraId="1EB45C54" w14:textId="77777777" w:rsidR="00B477B7" w:rsidRPr="000729A7" w:rsidRDefault="00B477B7" w:rsidP="00B477B7">
            <w:pPr>
              <w:rPr>
                <w:i/>
                <w:color w:val="000000"/>
                <w:sz w:val="20"/>
                <w:szCs w:val="20"/>
              </w:rPr>
            </w:pPr>
            <w:r>
              <w:rPr>
                <w:i/>
                <w:color w:val="000000"/>
                <w:sz w:val="20"/>
                <w:szCs w:val="20"/>
              </w:rPr>
              <w:t>E</w:t>
            </w:r>
            <w:r w:rsidRPr="000729A7">
              <w:rPr>
                <w:i/>
                <w:color w:val="000000"/>
                <w:sz w:val="20"/>
                <w:szCs w:val="20"/>
              </w:rPr>
              <w:t>gyéb szolgáltatások értéke</w:t>
            </w:r>
          </w:p>
        </w:tc>
        <w:tc>
          <w:tcPr>
            <w:tcW w:w="1927" w:type="dxa"/>
            <w:tcBorders>
              <w:top w:val="single" w:sz="4" w:space="0" w:color="auto"/>
              <w:left w:val="nil"/>
              <w:bottom w:val="single" w:sz="4" w:space="0" w:color="auto"/>
              <w:right w:val="single" w:sz="4" w:space="0" w:color="auto"/>
            </w:tcBorders>
            <w:shd w:val="clear" w:color="auto" w:fill="auto"/>
            <w:vAlign w:val="center"/>
          </w:tcPr>
          <w:p w14:paraId="0846CDD3" w14:textId="4A253025" w:rsidR="00B477B7" w:rsidRPr="006B08FB" w:rsidRDefault="00B477B7" w:rsidP="00B477B7">
            <w:pPr>
              <w:jc w:val="right"/>
              <w:rPr>
                <w:i/>
                <w:color w:val="000000"/>
                <w:sz w:val="20"/>
                <w:szCs w:val="20"/>
              </w:rPr>
            </w:pPr>
            <w:r>
              <w:rPr>
                <w:i/>
                <w:color w:val="000000"/>
                <w:sz w:val="20"/>
                <w:szCs w:val="20"/>
              </w:rPr>
              <w:t>5 800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55DF2B" w14:textId="10340958" w:rsidR="00B477B7" w:rsidRPr="006B08FB" w:rsidRDefault="00B477B7" w:rsidP="00B477B7">
            <w:pPr>
              <w:jc w:val="right"/>
              <w:rPr>
                <w:b/>
                <w:bCs/>
                <w:i/>
                <w:sz w:val="20"/>
                <w:szCs w:val="20"/>
              </w:rPr>
            </w:pPr>
            <w:r w:rsidRPr="006B08FB">
              <w:rPr>
                <w:b/>
                <w:bCs/>
                <w:i/>
                <w:sz w:val="20"/>
                <w:szCs w:val="20"/>
              </w:rPr>
              <w:t>0</w:t>
            </w:r>
          </w:p>
        </w:tc>
        <w:tc>
          <w:tcPr>
            <w:tcW w:w="1842" w:type="dxa"/>
            <w:tcBorders>
              <w:top w:val="single" w:sz="4" w:space="0" w:color="auto"/>
              <w:left w:val="nil"/>
              <w:bottom w:val="single" w:sz="4" w:space="0" w:color="auto"/>
              <w:right w:val="single" w:sz="8" w:space="0" w:color="auto"/>
            </w:tcBorders>
            <w:shd w:val="clear" w:color="auto" w:fill="auto"/>
            <w:vAlign w:val="center"/>
          </w:tcPr>
          <w:p w14:paraId="445F4ACA" w14:textId="52F3772B" w:rsidR="00B477B7" w:rsidRPr="006B08FB" w:rsidRDefault="00B477B7" w:rsidP="00B477B7">
            <w:pPr>
              <w:jc w:val="right"/>
              <w:rPr>
                <w:b/>
                <w:bCs/>
                <w:i/>
                <w:color w:val="000000"/>
                <w:sz w:val="20"/>
                <w:szCs w:val="20"/>
              </w:rPr>
            </w:pPr>
            <w:r>
              <w:rPr>
                <w:i/>
                <w:color w:val="000000"/>
                <w:sz w:val="20"/>
                <w:szCs w:val="20"/>
              </w:rPr>
              <w:t>5 800</w:t>
            </w:r>
          </w:p>
        </w:tc>
      </w:tr>
      <w:tr w:rsidR="00B477B7" w:rsidRPr="000729A7" w14:paraId="4ACFBBDC" w14:textId="77777777" w:rsidTr="00FA1FFD">
        <w:trPr>
          <w:trHeight w:val="323"/>
          <w:jc w:val="center"/>
        </w:trPr>
        <w:tc>
          <w:tcPr>
            <w:tcW w:w="2032" w:type="dxa"/>
            <w:tcBorders>
              <w:top w:val="nil"/>
              <w:left w:val="single" w:sz="8" w:space="0" w:color="auto"/>
              <w:bottom w:val="single" w:sz="4" w:space="0" w:color="auto"/>
              <w:right w:val="single" w:sz="4" w:space="0" w:color="auto"/>
            </w:tcBorders>
            <w:shd w:val="clear" w:color="auto" w:fill="auto"/>
            <w:vAlign w:val="center"/>
            <w:hideMark/>
          </w:tcPr>
          <w:p w14:paraId="1E2600E2" w14:textId="77777777" w:rsidR="00B477B7" w:rsidRPr="000729A7" w:rsidRDefault="00B477B7" w:rsidP="00B477B7">
            <w:pPr>
              <w:rPr>
                <w:i/>
                <w:color w:val="000000"/>
                <w:sz w:val="20"/>
                <w:szCs w:val="20"/>
              </w:rPr>
            </w:pPr>
            <w:r w:rsidRPr="000729A7">
              <w:rPr>
                <w:i/>
                <w:color w:val="000000"/>
                <w:sz w:val="20"/>
                <w:szCs w:val="20"/>
              </w:rPr>
              <w:t>Eladott áruk beszerzési értéke ( ELABÉ)</w:t>
            </w:r>
          </w:p>
        </w:tc>
        <w:tc>
          <w:tcPr>
            <w:tcW w:w="1927" w:type="dxa"/>
            <w:tcBorders>
              <w:top w:val="single" w:sz="4" w:space="0" w:color="auto"/>
              <w:left w:val="nil"/>
              <w:bottom w:val="single" w:sz="4" w:space="0" w:color="auto"/>
              <w:right w:val="single" w:sz="4" w:space="0" w:color="auto"/>
            </w:tcBorders>
            <w:shd w:val="clear" w:color="auto" w:fill="auto"/>
            <w:vAlign w:val="center"/>
          </w:tcPr>
          <w:p w14:paraId="32FC99F8" w14:textId="272EF96D" w:rsidR="00B477B7" w:rsidRPr="006B08FB" w:rsidRDefault="00B477B7" w:rsidP="00B477B7">
            <w:pPr>
              <w:jc w:val="right"/>
              <w:rPr>
                <w:i/>
                <w:color w:val="000000"/>
                <w:sz w:val="20"/>
                <w:szCs w:val="20"/>
              </w:rPr>
            </w:pPr>
            <w:r>
              <w:rPr>
                <w:i/>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7BD90FF" w14:textId="020E3548" w:rsidR="00B477B7" w:rsidRPr="006B08FB" w:rsidRDefault="00B477B7" w:rsidP="00B477B7">
            <w:pPr>
              <w:jc w:val="right"/>
              <w:rPr>
                <w:b/>
                <w:bCs/>
                <w:i/>
                <w:sz w:val="20"/>
                <w:szCs w:val="20"/>
              </w:rPr>
            </w:pPr>
            <w:r w:rsidRPr="006B08FB">
              <w:rPr>
                <w:b/>
                <w:bCs/>
                <w:i/>
                <w:sz w:val="20"/>
                <w:szCs w:val="20"/>
              </w:rPr>
              <w:t>0</w:t>
            </w:r>
          </w:p>
        </w:tc>
        <w:tc>
          <w:tcPr>
            <w:tcW w:w="1842" w:type="dxa"/>
            <w:tcBorders>
              <w:top w:val="single" w:sz="4" w:space="0" w:color="auto"/>
              <w:left w:val="nil"/>
              <w:bottom w:val="single" w:sz="4" w:space="0" w:color="auto"/>
              <w:right w:val="single" w:sz="8" w:space="0" w:color="auto"/>
            </w:tcBorders>
            <w:shd w:val="clear" w:color="auto" w:fill="auto"/>
            <w:vAlign w:val="center"/>
          </w:tcPr>
          <w:p w14:paraId="4E7071EF" w14:textId="78574240" w:rsidR="00B477B7" w:rsidRPr="006B08FB" w:rsidRDefault="00B477B7" w:rsidP="00B477B7">
            <w:pPr>
              <w:jc w:val="right"/>
              <w:rPr>
                <w:b/>
                <w:bCs/>
                <w:i/>
                <w:color w:val="000000"/>
                <w:sz w:val="20"/>
                <w:szCs w:val="20"/>
              </w:rPr>
            </w:pPr>
            <w:r>
              <w:rPr>
                <w:i/>
                <w:color w:val="000000"/>
                <w:sz w:val="20"/>
                <w:szCs w:val="20"/>
              </w:rPr>
              <w:t>0</w:t>
            </w:r>
          </w:p>
        </w:tc>
      </w:tr>
      <w:tr w:rsidR="00B477B7" w:rsidRPr="000729A7" w14:paraId="09D1A2D4" w14:textId="77777777" w:rsidTr="00FA1FFD">
        <w:trPr>
          <w:trHeight w:val="315"/>
          <w:jc w:val="center"/>
        </w:trPr>
        <w:tc>
          <w:tcPr>
            <w:tcW w:w="2032" w:type="dxa"/>
            <w:tcBorders>
              <w:top w:val="nil"/>
              <w:left w:val="single" w:sz="8" w:space="0" w:color="auto"/>
              <w:bottom w:val="single" w:sz="4" w:space="0" w:color="auto"/>
              <w:right w:val="single" w:sz="4" w:space="0" w:color="auto"/>
            </w:tcBorders>
            <w:shd w:val="clear" w:color="auto" w:fill="auto"/>
            <w:vAlign w:val="center"/>
            <w:hideMark/>
          </w:tcPr>
          <w:p w14:paraId="1E66BF31" w14:textId="77777777" w:rsidR="00B477B7" w:rsidRPr="000729A7" w:rsidRDefault="00B477B7" w:rsidP="00B477B7">
            <w:pPr>
              <w:rPr>
                <w:i/>
                <w:color w:val="000000"/>
                <w:sz w:val="20"/>
                <w:szCs w:val="20"/>
              </w:rPr>
            </w:pPr>
            <w:r w:rsidRPr="000729A7">
              <w:rPr>
                <w:i/>
                <w:color w:val="000000"/>
                <w:sz w:val="20"/>
                <w:szCs w:val="20"/>
              </w:rPr>
              <w:t xml:space="preserve">Eladott közvetitett szolgáltatások értéke </w:t>
            </w:r>
          </w:p>
        </w:tc>
        <w:tc>
          <w:tcPr>
            <w:tcW w:w="1927" w:type="dxa"/>
            <w:tcBorders>
              <w:top w:val="single" w:sz="4" w:space="0" w:color="auto"/>
              <w:left w:val="nil"/>
              <w:bottom w:val="single" w:sz="4" w:space="0" w:color="auto"/>
              <w:right w:val="single" w:sz="4" w:space="0" w:color="auto"/>
            </w:tcBorders>
            <w:shd w:val="clear" w:color="auto" w:fill="auto"/>
            <w:vAlign w:val="center"/>
          </w:tcPr>
          <w:p w14:paraId="66C16D3A" w14:textId="3DB6AA5B" w:rsidR="00B477B7" w:rsidRPr="006B08FB" w:rsidRDefault="00B477B7" w:rsidP="00B477B7">
            <w:pPr>
              <w:jc w:val="right"/>
              <w:rPr>
                <w:bCs/>
                <w:i/>
                <w:color w:val="000000"/>
                <w:sz w:val="20"/>
                <w:szCs w:val="20"/>
              </w:rPr>
            </w:pPr>
            <w:r w:rsidRPr="006B08FB">
              <w:rPr>
                <w:bCs/>
                <w:i/>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E9DDA4C" w14:textId="0CE553F2" w:rsidR="00B477B7" w:rsidRPr="006B08FB" w:rsidRDefault="00B477B7" w:rsidP="00B477B7">
            <w:pPr>
              <w:jc w:val="right"/>
              <w:rPr>
                <w:bCs/>
                <w:i/>
                <w:sz w:val="20"/>
                <w:szCs w:val="20"/>
              </w:rPr>
            </w:pPr>
            <w:r w:rsidRPr="006B08FB">
              <w:rPr>
                <w:bCs/>
                <w:i/>
                <w:sz w:val="20"/>
                <w:szCs w:val="20"/>
              </w:rPr>
              <w:t>0</w:t>
            </w:r>
          </w:p>
        </w:tc>
        <w:tc>
          <w:tcPr>
            <w:tcW w:w="1842" w:type="dxa"/>
            <w:tcBorders>
              <w:top w:val="single" w:sz="4" w:space="0" w:color="auto"/>
              <w:left w:val="nil"/>
              <w:bottom w:val="single" w:sz="4" w:space="0" w:color="auto"/>
              <w:right w:val="single" w:sz="8" w:space="0" w:color="auto"/>
            </w:tcBorders>
            <w:shd w:val="clear" w:color="auto" w:fill="auto"/>
            <w:vAlign w:val="center"/>
          </w:tcPr>
          <w:p w14:paraId="68CC89DC" w14:textId="71BACF2A" w:rsidR="00B477B7" w:rsidRPr="006B08FB" w:rsidRDefault="00B477B7" w:rsidP="00B477B7">
            <w:pPr>
              <w:jc w:val="right"/>
              <w:rPr>
                <w:b/>
                <w:bCs/>
                <w:i/>
                <w:color w:val="000000"/>
                <w:sz w:val="20"/>
                <w:szCs w:val="20"/>
              </w:rPr>
            </w:pPr>
            <w:r w:rsidRPr="006B08FB">
              <w:rPr>
                <w:bCs/>
                <w:i/>
                <w:color w:val="000000"/>
                <w:sz w:val="20"/>
                <w:szCs w:val="20"/>
              </w:rPr>
              <w:t>0</w:t>
            </w:r>
          </w:p>
        </w:tc>
      </w:tr>
      <w:tr w:rsidR="00B477B7" w:rsidRPr="000729A7" w14:paraId="3D69C7BE" w14:textId="77777777" w:rsidTr="00FA1FFD">
        <w:trPr>
          <w:trHeight w:val="323"/>
          <w:jc w:val="center"/>
        </w:trPr>
        <w:tc>
          <w:tcPr>
            <w:tcW w:w="2032"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A6053B1" w14:textId="77777777" w:rsidR="00B477B7" w:rsidRPr="000729A7" w:rsidRDefault="00B477B7" w:rsidP="00B477B7">
            <w:pPr>
              <w:rPr>
                <w:b/>
                <w:bCs/>
                <w:i/>
                <w:color w:val="000000"/>
                <w:sz w:val="20"/>
                <w:szCs w:val="20"/>
              </w:rPr>
            </w:pPr>
            <w:r w:rsidRPr="000729A7">
              <w:rPr>
                <w:b/>
                <w:bCs/>
                <w:i/>
                <w:color w:val="000000"/>
                <w:sz w:val="20"/>
                <w:szCs w:val="20"/>
              </w:rPr>
              <w:t>Anyagjellegű ráfordítások</w:t>
            </w:r>
          </w:p>
        </w:tc>
        <w:tc>
          <w:tcPr>
            <w:tcW w:w="19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C777B60" w14:textId="2AD60D17" w:rsidR="00B477B7" w:rsidRPr="006B08FB" w:rsidRDefault="00B477B7" w:rsidP="00B477B7">
            <w:pPr>
              <w:jc w:val="right"/>
              <w:rPr>
                <w:b/>
                <w:bCs/>
                <w:i/>
                <w:color w:val="000000"/>
                <w:sz w:val="20"/>
                <w:szCs w:val="20"/>
              </w:rPr>
            </w:pPr>
            <w:r>
              <w:rPr>
                <w:b/>
                <w:bCs/>
                <w:i/>
                <w:color w:val="000000"/>
                <w:sz w:val="20"/>
                <w:szCs w:val="20"/>
              </w:rPr>
              <w:t>272 701</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E77A08" w14:textId="09F39783" w:rsidR="00B477B7" w:rsidRPr="006B08FB" w:rsidRDefault="00B477B7" w:rsidP="00B477B7">
            <w:pPr>
              <w:jc w:val="right"/>
              <w:rPr>
                <w:b/>
                <w:bCs/>
                <w:i/>
                <w:sz w:val="20"/>
                <w:szCs w:val="20"/>
              </w:rPr>
            </w:pPr>
            <w:r w:rsidRPr="006B08FB">
              <w:rPr>
                <w:b/>
                <w:bCs/>
                <w:i/>
                <w:sz w:val="20"/>
                <w:szCs w:val="20"/>
              </w:rPr>
              <w:t>0</w:t>
            </w:r>
          </w:p>
        </w:tc>
        <w:tc>
          <w:tcPr>
            <w:tcW w:w="1842"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38415515" w14:textId="7540EC81" w:rsidR="00B477B7" w:rsidRPr="006B08FB" w:rsidRDefault="00B477B7" w:rsidP="00B477B7">
            <w:pPr>
              <w:jc w:val="right"/>
              <w:rPr>
                <w:b/>
                <w:bCs/>
                <w:i/>
                <w:color w:val="000000"/>
                <w:sz w:val="20"/>
                <w:szCs w:val="20"/>
              </w:rPr>
            </w:pPr>
            <w:r>
              <w:rPr>
                <w:b/>
                <w:bCs/>
                <w:i/>
                <w:color w:val="000000"/>
                <w:sz w:val="20"/>
                <w:szCs w:val="20"/>
              </w:rPr>
              <w:t>272 701</w:t>
            </w:r>
          </w:p>
        </w:tc>
      </w:tr>
      <w:tr w:rsidR="00B477B7" w:rsidRPr="000729A7" w14:paraId="14318808" w14:textId="77777777" w:rsidTr="00FA1FFD">
        <w:trPr>
          <w:trHeight w:val="323"/>
          <w:jc w:val="center"/>
        </w:trPr>
        <w:tc>
          <w:tcPr>
            <w:tcW w:w="2032" w:type="dxa"/>
            <w:tcBorders>
              <w:top w:val="nil"/>
              <w:left w:val="single" w:sz="8" w:space="0" w:color="auto"/>
              <w:bottom w:val="single" w:sz="4" w:space="0" w:color="auto"/>
              <w:right w:val="single" w:sz="4" w:space="0" w:color="auto"/>
            </w:tcBorders>
            <w:shd w:val="clear" w:color="auto" w:fill="auto"/>
            <w:vAlign w:val="center"/>
            <w:hideMark/>
          </w:tcPr>
          <w:p w14:paraId="1E2097F2" w14:textId="77777777" w:rsidR="00B477B7" w:rsidRPr="000729A7" w:rsidRDefault="00B477B7" w:rsidP="00B477B7">
            <w:pPr>
              <w:rPr>
                <w:i/>
                <w:color w:val="000000"/>
                <w:sz w:val="20"/>
                <w:szCs w:val="20"/>
              </w:rPr>
            </w:pPr>
            <w:r w:rsidRPr="000729A7">
              <w:rPr>
                <w:i/>
                <w:color w:val="000000"/>
                <w:sz w:val="20"/>
                <w:szCs w:val="20"/>
              </w:rPr>
              <w:t xml:space="preserve">Bérköltség </w:t>
            </w:r>
          </w:p>
        </w:tc>
        <w:tc>
          <w:tcPr>
            <w:tcW w:w="1927" w:type="dxa"/>
            <w:tcBorders>
              <w:top w:val="single" w:sz="4" w:space="0" w:color="auto"/>
              <w:left w:val="nil"/>
              <w:bottom w:val="single" w:sz="4" w:space="0" w:color="auto"/>
              <w:right w:val="single" w:sz="4" w:space="0" w:color="auto"/>
            </w:tcBorders>
            <w:shd w:val="clear" w:color="auto" w:fill="auto"/>
            <w:vAlign w:val="center"/>
          </w:tcPr>
          <w:p w14:paraId="6371E32C" w14:textId="1C04D4CD" w:rsidR="00B477B7" w:rsidRPr="006B08FB" w:rsidRDefault="00B477B7" w:rsidP="00B477B7">
            <w:pPr>
              <w:jc w:val="right"/>
              <w:rPr>
                <w:i/>
                <w:color w:val="000000"/>
                <w:sz w:val="20"/>
                <w:szCs w:val="20"/>
              </w:rPr>
            </w:pPr>
            <w:r>
              <w:rPr>
                <w:i/>
                <w:color w:val="000000"/>
                <w:sz w:val="20"/>
                <w:szCs w:val="20"/>
              </w:rPr>
              <w:t>541 000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CFDF69D" w14:textId="20A0293B" w:rsidR="00B477B7" w:rsidRPr="006B08FB" w:rsidRDefault="00B477B7" w:rsidP="00B477B7">
            <w:pPr>
              <w:jc w:val="right"/>
              <w:rPr>
                <w:b/>
                <w:bCs/>
                <w:i/>
                <w:sz w:val="20"/>
                <w:szCs w:val="20"/>
              </w:rPr>
            </w:pPr>
            <w:r w:rsidRPr="006B08FB">
              <w:rPr>
                <w:b/>
                <w:bCs/>
                <w:i/>
                <w:sz w:val="20"/>
                <w:szCs w:val="20"/>
              </w:rPr>
              <w:t>0</w:t>
            </w:r>
          </w:p>
        </w:tc>
        <w:tc>
          <w:tcPr>
            <w:tcW w:w="1842" w:type="dxa"/>
            <w:tcBorders>
              <w:top w:val="single" w:sz="4" w:space="0" w:color="auto"/>
              <w:left w:val="nil"/>
              <w:bottom w:val="single" w:sz="4" w:space="0" w:color="auto"/>
              <w:right w:val="single" w:sz="8" w:space="0" w:color="auto"/>
            </w:tcBorders>
            <w:shd w:val="clear" w:color="auto" w:fill="auto"/>
            <w:vAlign w:val="center"/>
          </w:tcPr>
          <w:p w14:paraId="05EA9A63" w14:textId="55B29EB6" w:rsidR="00B477B7" w:rsidRPr="006B08FB" w:rsidRDefault="00B477B7" w:rsidP="00B477B7">
            <w:pPr>
              <w:jc w:val="right"/>
              <w:rPr>
                <w:b/>
                <w:bCs/>
                <w:i/>
                <w:color w:val="000000"/>
                <w:sz w:val="20"/>
                <w:szCs w:val="20"/>
              </w:rPr>
            </w:pPr>
            <w:r>
              <w:rPr>
                <w:i/>
                <w:color w:val="000000"/>
                <w:sz w:val="20"/>
                <w:szCs w:val="20"/>
              </w:rPr>
              <w:t>541 000</w:t>
            </w:r>
          </w:p>
        </w:tc>
      </w:tr>
      <w:tr w:rsidR="00B477B7" w:rsidRPr="000729A7" w14:paraId="50FAE190" w14:textId="77777777" w:rsidTr="00FA1FFD">
        <w:trPr>
          <w:trHeight w:val="323"/>
          <w:jc w:val="center"/>
        </w:trPr>
        <w:tc>
          <w:tcPr>
            <w:tcW w:w="2032" w:type="dxa"/>
            <w:tcBorders>
              <w:top w:val="nil"/>
              <w:left w:val="single" w:sz="8" w:space="0" w:color="auto"/>
              <w:bottom w:val="single" w:sz="4" w:space="0" w:color="auto"/>
              <w:right w:val="single" w:sz="4" w:space="0" w:color="auto"/>
            </w:tcBorders>
            <w:shd w:val="clear" w:color="auto" w:fill="auto"/>
            <w:vAlign w:val="center"/>
            <w:hideMark/>
          </w:tcPr>
          <w:p w14:paraId="4B3C59FF" w14:textId="77777777" w:rsidR="00B477B7" w:rsidRPr="000729A7" w:rsidRDefault="00B477B7" w:rsidP="00B477B7">
            <w:pPr>
              <w:rPr>
                <w:i/>
                <w:color w:val="000000"/>
                <w:sz w:val="20"/>
                <w:szCs w:val="20"/>
              </w:rPr>
            </w:pPr>
            <w:r w:rsidRPr="000729A7">
              <w:rPr>
                <w:i/>
                <w:color w:val="000000"/>
                <w:sz w:val="20"/>
                <w:szCs w:val="20"/>
              </w:rPr>
              <w:t xml:space="preserve">Személyi jellegű egyéb kifizetések </w:t>
            </w:r>
          </w:p>
        </w:tc>
        <w:tc>
          <w:tcPr>
            <w:tcW w:w="1927" w:type="dxa"/>
            <w:tcBorders>
              <w:top w:val="single" w:sz="4" w:space="0" w:color="auto"/>
              <w:left w:val="nil"/>
              <w:bottom w:val="single" w:sz="4" w:space="0" w:color="auto"/>
              <w:right w:val="single" w:sz="4" w:space="0" w:color="auto"/>
            </w:tcBorders>
            <w:shd w:val="clear" w:color="auto" w:fill="auto"/>
            <w:vAlign w:val="center"/>
          </w:tcPr>
          <w:p w14:paraId="6555633A" w14:textId="652864E2" w:rsidR="00B477B7" w:rsidRPr="006B08FB" w:rsidRDefault="00B477B7" w:rsidP="00B477B7">
            <w:pPr>
              <w:jc w:val="right"/>
              <w:rPr>
                <w:bCs/>
                <w:i/>
                <w:color w:val="000000"/>
                <w:sz w:val="20"/>
                <w:szCs w:val="20"/>
              </w:rPr>
            </w:pPr>
            <w:r>
              <w:rPr>
                <w:bCs/>
                <w:i/>
                <w:color w:val="000000"/>
                <w:sz w:val="20"/>
                <w:szCs w:val="20"/>
              </w:rPr>
              <w:t>7 000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79097FD" w14:textId="20C8C429" w:rsidR="00B477B7" w:rsidRPr="006B08FB" w:rsidRDefault="00B477B7" w:rsidP="00B477B7">
            <w:pPr>
              <w:jc w:val="right"/>
              <w:rPr>
                <w:bCs/>
                <w:i/>
                <w:sz w:val="20"/>
                <w:szCs w:val="20"/>
              </w:rPr>
            </w:pPr>
            <w:r w:rsidRPr="006B08FB">
              <w:rPr>
                <w:bCs/>
                <w:i/>
                <w:sz w:val="20"/>
                <w:szCs w:val="20"/>
              </w:rPr>
              <w:t>0</w:t>
            </w:r>
          </w:p>
        </w:tc>
        <w:tc>
          <w:tcPr>
            <w:tcW w:w="1842" w:type="dxa"/>
            <w:tcBorders>
              <w:top w:val="single" w:sz="4" w:space="0" w:color="auto"/>
              <w:left w:val="nil"/>
              <w:bottom w:val="single" w:sz="4" w:space="0" w:color="auto"/>
              <w:right w:val="single" w:sz="8" w:space="0" w:color="auto"/>
            </w:tcBorders>
            <w:shd w:val="clear" w:color="auto" w:fill="auto"/>
            <w:vAlign w:val="center"/>
          </w:tcPr>
          <w:p w14:paraId="0123AEF0" w14:textId="781A6FF9" w:rsidR="00B477B7" w:rsidRPr="00FA1FFD" w:rsidRDefault="00B477B7" w:rsidP="00B477B7">
            <w:pPr>
              <w:jc w:val="right"/>
              <w:rPr>
                <w:b/>
                <w:bCs/>
                <w:i/>
                <w:color w:val="000000"/>
                <w:sz w:val="20"/>
                <w:szCs w:val="20"/>
              </w:rPr>
            </w:pPr>
            <w:r>
              <w:rPr>
                <w:bCs/>
                <w:i/>
                <w:color w:val="000000"/>
                <w:sz w:val="20"/>
                <w:szCs w:val="20"/>
              </w:rPr>
              <w:t>7 000</w:t>
            </w:r>
          </w:p>
        </w:tc>
      </w:tr>
      <w:tr w:rsidR="00B477B7" w:rsidRPr="000729A7" w14:paraId="07A851C9" w14:textId="77777777" w:rsidTr="00FA1FFD">
        <w:trPr>
          <w:trHeight w:val="323"/>
          <w:jc w:val="center"/>
        </w:trPr>
        <w:tc>
          <w:tcPr>
            <w:tcW w:w="2032" w:type="dxa"/>
            <w:tcBorders>
              <w:top w:val="nil"/>
              <w:left w:val="single" w:sz="8" w:space="0" w:color="auto"/>
              <w:bottom w:val="single" w:sz="4" w:space="0" w:color="auto"/>
              <w:right w:val="single" w:sz="4" w:space="0" w:color="auto"/>
            </w:tcBorders>
            <w:shd w:val="clear" w:color="auto" w:fill="auto"/>
            <w:vAlign w:val="center"/>
            <w:hideMark/>
          </w:tcPr>
          <w:p w14:paraId="43AC29E1" w14:textId="77777777" w:rsidR="00B477B7" w:rsidRPr="000729A7" w:rsidRDefault="00B477B7" w:rsidP="00B477B7">
            <w:pPr>
              <w:rPr>
                <w:i/>
                <w:color w:val="000000"/>
                <w:sz w:val="20"/>
                <w:szCs w:val="20"/>
              </w:rPr>
            </w:pPr>
            <w:r w:rsidRPr="000729A7">
              <w:rPr>
                <w:i/>
                <w:color w:val="000000"/>
                <w:sz w:val="20"/>
                <w:szCs w:val="20"/>
              </w:rPr>
              <w:t>Bérjárulékok</w:t>
            </w:r>
          </w:p>
        </w:tc>
        <w:tc>
          <w:tcPr>
            <w:tcW w:w="1927" w:type="dxa"/>
            <w:tcBorders>
              <w:top w:val="single" w:sz="4" w:space="0" w:color="auto"/>
              <w:left w:val="nil"/>
              <w:bottom w:val="single" w:sz="4" w:space="0" w:color="auto"/>
              <w:right w:val="single" w:sz="4" w:space="0" w:color="auto"/>
            </w:tcBorders>
            <w:shd w:val="clear" w:color="auto" w:fill="auto"/>
            <w:vAlign w:val="center"/>
          </w:tcPr>
          <w:p w14:paraId="3ECF7681" w14:textId="4BA2A06B" w:rsidR="00B477B7" w:rsidRPr="006B08FB" w:rsidRDefault="00B477B7" w:rsidP="00B477B7">
            <w:pPr>
              <w:jc w:val="right"/>
              <w:rPr>
                <w:bCs/>
                <w:i/>
                <w:color w:val="000000"/>
                <w:sz w:val="20"/>
                <w:szCs w:val="20"/>
              </w:rPr>
            </w:pPr>
            <w:r>
              <w:rPr>
                <w:bCs/>
                <w:i/>
                <w:color w:val="000000"/>
                <w:sz w:val="20"/>
                <w:szCs w:val="20"/>
              </w:rPr>
              <w:t>113 486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D1C8B" w14:textId="11EE1C0D" w:rsidR="00B477B7" w:rsidRPr="006B08FB" w:rsidRDefault="00B477B7" w:rsidP="00B477B7">
            <w:pPr>
              <w:jc w:val="right"/>
              <w:rPr>
                <w:bCs/>
                <w:i/>
                <w:sz w:val="20"/>
                <w:szCs w:val="20"/>
              </w:rPr>
            </w:pPr>
            <w:r w:rsidRPr="006B08FB">
              <w:rPr>
                <w:bCs/>
                <w:i/>
                <w:sz w:val="20"/>
                <w:szCs w:val="20"/>
              </w:rPr>
              <w:t>0</w:t>
            </w:r>
          </w:p>
        </w:tc>
        <w:tc>
          <w:tcPr>
            <w:tcW w:w="1842" w:type="dxa"/>
            <w:tcBorders>
              <w:top w:val="single" w:sz="4" w:space="0" w:color="auto"/>
              <w:left w:val="nil"/>
              <w:bottom w:val="single" w:sz="4" w:space="0" w:color="auto"/>
              <w:right w:val="single" w:sz="8" w:space="0" w:color="auto"/>
            </w:tcBorders>
            <w:shd w:val="clear" w:color="auto" w:fill="auto"/>
            <w:vAlign w:val="center"/>
          </w:tcPr>
          <w:p w14:paraId="397CE6A0" w14:textId="159CC098" w:rsidR="00B477B7" w:rsidRPr="00FA1FFD" w:rsidRDefault="00B477B7" w:rsidP="00B477B7">
            <w:pPr>
              <w:jc w:val="right"/>
              <w:rPr>
                <w:b/>
                <w:bCs/>
                <w:i/>
                <w:color w:val="000000"/>
                <w:sz w:val="20"/>
                <w:szCs w:val="20"/>
              </w:rPr>
            </w:pPr>
            <w:r>
              <w:rPr>
                <w:bCs/>
                <w:i/>
                <w:color w:val="000000"/>
                <w:sz w:val="20"/>
                <w:szCs w:val="20"/>
              </w:rPr>
              <w:t>113 486</w:t>
            </w:r>
          </w:p>
        </w:tc>
      </w:tr>
      <w:tr w:rsidR="00B477B7" w:rsidRPr="000729A7" w14:paraId="0B47838F" w14:textId="77777777" w:rsidTr="00FA1FFD">
        <w:trPr>
          <w:trHeight w:val="323"/>
          <w:jc w:val="center"/>
        </w:trPr>
        <w:tc>
          <w:tcPr>
            <w:tcW w:w="2032"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5F562E56" w14:textId="77777777" w:rsidR="00B477B7" w:rsidRPr="000729A7" w:rsidRDefault="00B477B7" w:rsidP="00B477B7">
            <w:pPr>
              <w:rPr>
                <w:b/>
                <w:bCs/>
                <w:i/>
                <w:color w:val="000000"/>
                <w:sz w:val="20"/>
                <w:szCs w:val="20"/>
              </w:rPr>
            </w:pPr>
            <w:r w:rsidRPr="000729A7">
              <w:rPr>
                <w:b/>
                <w:bCs/>
                <w:i/>
                <w:color w:val="000000"/>
                <w:sz w:val="20"/>
                <w:szCs w:val="20"/>
              </w:rPr>
              <w:t>Személyi jellegű ráfordítások</w:t>
            </w:r>
          </w:p>
        </w:tc>
        <w:tc>
          <w:tcPr>
            <w:tcW w:w="19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83C7A6E" w14:textId="192EEB5D" w:rsidR="00B477B7" w:rsidRPr="006B08FB" w:rsidRDefault="00B477B7" w:rsidP="00B477B7">
            <w:pPr>
              <w:jc w:val="right"/>
              <w:rPr>
                <w:b/>
                <w:bCs/>
                <w:i/>
                <w:color w:val="000000"/>
                <w:sz w:val="20"/>
                <w:szCs w:val="20"/>
              </w:rPr>
            </w:pPr>
            <w:r>
              <w:rPr>
                <w:b/>
                <w:bCs/>
                <w:i/>
                <w:color w:val="000000"/>
                <w:sz w:val="20"/>
                <w:szCs w:val="20"/>
              </w:rPr>
              <w:t>661 486</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2B838" w14:textId="55D51F89" w:rsidR="00B477B7" w:rsidRPr="006B08FB" w:rsidRDefault="00B477B7" w:rsidP="00B477B7">
            <w:pPr>
              <w:jc w:val="right"/>
              <w:rPr>
                <w:b/>
                <w:bCs/>
                <w:i/>
                <w:sz w:val="20"/>
                <w:szCs w:val="20"/>
              </w:rPr>
            </w:pPr>
            <w:r w:rsidRPr="006B08FB">
              <w:rPr>
                <w:b/>
                <w:bCs/>
                <w:i/>
                <w:sz w:val="20"/>
                <w:szCs w:val="20"/>
              </w:rPr>
              <w:t>0</w:t>
            </w:r>
          </w:p>
        </w:tc>
        <w:tc>
          <w:tcPr>
            <w:tcW w:w="1842"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5881EBFF" w14:textId="31467ECE" w:rsidR="00B477B7" w:rsidRPr="00FA1FFD" w:rsidRDefault="00B477B7" w:rsidP="00B477B7">
            <w:pPr>
              <w:jc w:val="right"/>
              <w:rPr>
                <w:b/>
                <w:bCs/>
                <w:i/>
                <w:color w:val="000000"/>
                <w:sz w:val="20"/>
                <w:szCs w:val="20"/>
              </w:rPr>
            </w:pPr>
            <w:r>
              <w:rPr>
                <w:b/>
                <w:bCs/>
                <w:i/>
                <w:color w:val="000000"/>
                <w:sz w:val="20"/>
                <w:szCs w:val="20"/>
              </w:rPr>
              <w:t>661 486</w:t>
            </w:r>
          </w:p>
        </w:tc>
      </w:tr>
      <w:tr w:rsidR="00B477B7" w:rsidRPr="000729A7" w14:paraId="0458426F" w14:textId="77777777" w:rsidTr="00FA1FFD">
        <w:trPr>
          <w:trHeight w:val="323"/>
          <w:jc w:val="center"/>
        </w:trPr>
        <w:tc>
          <w:tcPr>
            <w:tcW w:w="2032"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518ECA55" w14:textId="77777777" w:rsidR="00B477B7" w:rsidRPr="000729A7" w:rsidRDefault="00B477B7" w:rsidP="00B477B7">
            <w:pPr>
              <w:rPr>
                <w:b/>
                <w:bCs/>
                <w:i/>
                <w:color w:val="000000"/>
                <w:sz w:val="20"/>
                <w:szCs w:val="20"/>
              </w:rPr>
            </w:pPr>
            <w:r w:rsidRPr="000729A7">
              <w:rPr>
                <w:b/>
                <w:bCs/>
                <w:i/>
                <w:color w:val="000000"/>
                <w:sz w:val="20"/>
                <w:szCs w:val="20"/>
              </w:rPr>
              <w:t>Értékcsökkenési leírás</w:t>
            </w:r>
          </w:p>
        </w:tc>
        <w:tc>
          <w:tcPr>
            <w:tcW w:w="19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6DF5005C" w14:textId="50F7746F" w:rsidR="00B477B7" w:rsidRPr="006B08FB" w:rsidRDefault="00B477B7" w:rsidP="00B477B7">
            <w:pPr>
              <w:jc w:val="right"/>
              <w:rPr>
                <w:b/>
                <w:bCs/>
                <w:i/>
                <w:color w:val="000000"/>
                <w:sz w:val="20"/>
                <w:szCs w:val="20"/>
              </w:rPr>
            </w:pPr>
            <w:r>
              <w:rPr>
                <w:b/>
                <w:bCs/>
                <w:i/>
                <w:color w:val="000000"/>
                <w:sz w:val="20"/>
                <w:szCs w:val="20"/>
              </w:rPr>
              <w:t>150 000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DB22C" w14:textId="2D4FBCD0" w:rsidR="00B477B7" w:rsidRPr="006B08FB" w:rsidRDefault="00B477B7" w:rsidP="00B477B7">
            <w:pPr>
              <w:jc w:val="right"/>
              <w:rPr>
                <w:b/>
                <w:bCs/>
                <w:i/>
                <w:sz w:val="20"/>
                <w:szCs w:val="20"/>
              </w:rPr>
            </w:pPr>
            <w:r>
              <w:rPr>
                <w:b/>
                <w:bCs/>
                <w:i/>
                <w:sz w:val="20"/>
                <w:szCs w:val="20"/>
              </w:rPr>
              <w:t>0</w:t>
            </w:r>
          </w:p>
        </w:tc>
        <w:tc>
          <w:tcPr>
            <w:tcW w:w="1842"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3AA91A07" w14:textId="33D46EBD" w:rsidR="00B477B7" w:rsidRPr="00FA1FFD" w:rsidRDefault="00B477B7" w:rsidP="00B477B7">
            <w:pPr>
              <w:jc w:val="right"/>
              <w:rPr>
                <w:b/>
                <w:bCs/>
                <w:i/>
                <w:color w:val="000000"/>
                <w:sz w:val="20"/>
                <w:szCs w:val="20"/>
              </w:rPr>
            </w:pPr>
            <w:r>
              <w:rPr>
                <w:b/>
                <w:bCs/>
                <w:i/>
                <w:color w:val="000000"/>
                <w:sz w:val="20"/>
                <w:szCs w:val="20"/>
              </w:rPr>
              <w:t>150 000</w:t>
            </w:r>
          </w:p>
        </w:tc>
      </w:tr>
      <w:tr w:rsidR="00B477B7" w:rsidRPr="000729A7" w14:paraId="2B3571FA" w14:textId="77777777" w:rsidTr="00FA1FFD">
        <w:trPr>
          <w:trHeight w:val="315"/>
          <w:jc w:val="center"/>
        </w:trPr>
        <w:tc>
          <w:tcPr>
            <w:tcW w:w="2032"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48F93F2A" w14:textId="77777777" w:rsidR="00B477B7" w:rsidRPr="000729A7" w:rsidRDefault="00B477B7" w:rsidP="00B477B7">
            <w:pPr>
              <w:rPr>
                <w:b/>
                <w:bCs/>
                <w:i/>
                <w:color w:val="000000"/>
                <w:sz w:val="20"/>
                <w:szCs w:val="20"/>
              </w:rPr>
            </w:pPr>
            <w:r w:rsidRPr="000729A7">
              <w:rPr>
                <w:b/>
                <w:bCs/>
                <w:i/>
                <w:color w:val="000000"/>
                <w:sz w:val="20"/>
                <w:szCs w:val="20"/>
              </w:rPr>
              <w:t>Egyéb ráfordítások</w:t>
            </w:r>
          </w:p>
        </w:tc>
        <w:tc>
          <w:tcPr>
            <w:tcW w:w="19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1CF919DB" w14:textId="46C5848C" w:rsidR="00B477B7" w:rsidRPr="006B08FB" w:rsidRDefault="00B477B7" w:rsidP="00B477B7">
            <w:pPr>
              <w:jc w:val="right"/>
              <w:rPr>
                <w:b/>
                <w:bCs/>
                <w:i/>
                <w:color w:val="000000"/>
                <w:sz w:val="20"/>
                <w:szCs w:val="20"/>
              </w:rPr>
            </w:pPr>
            <w:r>
              <w:rPr>
                <w:b/>
                <w:bCs/>
                <w:i/>
                <w:color w:val="000000"/>
                <w:sz w:val="20"/>
                <w:szCs w:val="20"/>
              </w:rPr>
              <w:t>1 513</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EC074B" w14:textId="4FFFD646" w:rsidR="00B477B7" w:rsidRPr="006B08FB" w:rsidRDefault="00B477B7" w:rsidP="00B477B7">
            <w:pPr>
              <w:jc w:val="right"/>
              <w:rPr>
                <w:b/>
                <w:bCs/>
                <w:i/>
                <w:sz w:val="20"/>
                <w:szCs w:val="20"/>
              </w:rPr>
            </w:pPr>
            <w:r>
              <w:rPr>
                <w:b/>
                <w:bCs/>
                <w:i/>
                <w:sz w:val="20"/>
                <w:szCs w:val="20"/>
              </w:rPr>
              <w:t>11 392</w:t>
            </w:r>
          </w:p>
        </w:tc>
        <w:tc>
          <w:tcPr>
            <w:tcW w:w="1842"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1EE0A562" w14:textId="212FDBE9" w:rsidR="00B477B7" w:rsidRPr="00FA1FFD" w:rsidRDefault="00B477B7" w:rsidP="00B477B7">
            <w:pPr>
              <w:jc w:val="right"/>
              <w:rPr>
                <w:b/>
                <w:bCs/>
                <w:i/>
                <w:color w:val="000000"/>
                <w:sz w:val="20"/>
                <w:szCs w:val="20"/>
              </w:rPr>
            </w:pPr>
            <w:r>
              <w:rPr>
                <w:b/>
                <w:bCs/>
                <w:i/>
                <w:color w:val="000000"/>
                <w:sz w:val="20"/>
                <w:szCs w:val="20"/>
              </w:rPr>
              <w:t>12 905</w:t>
            </w:r>
          </w:p>
        </w:tc>
      </w:tr>
      <w:tr w:rsidR="00B477B7" w:rsidRPr="000729A7" w14:paraId="05397C7E" w14:textId="77777777" w:rsidTr="00FA1FFD">
        <w:trPr>
          <w:trHeight w:val="330"/>
          <w:jc w:val="center"/>
        </w:trPr>
        <w:tc>
          <w:tcPr>
            <w:tcW w:w="2032" w:type="dxa"/>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hideMark/>
          </w:tcPr>
          <w:p w14:paraId="3C624156" w14:textId="77777777" w:rsidR="00B477B7" w:rsidRPr="000729A7" w:rsidRDefault="00B477B7" w:rsidP="00B477B7">
            <w:pPr>
              <w:rPr>
                <w:b/>
                <w:bCs/>
                <w:i/>
                <w:color w:val="000000"/>
                <w:sz w:val="20"/>
                <w:szCs w:val="20"/>
              </w:rPr>
            </w:pPr>
            <w:r w:rsidRPr="000729A7">
              <w:rPr>
                <w:b/>
                <w:bCs/>
                <w:i/>
                <w:color w:val="000000"/>
                <w:sz w:val="20"/>
                <w:szCs w:val="20"/>
              </w:rPr>
              <w:t xml:space="preserve">Pénzügyi műveletek ráfordításai </w:t>
            </w:r>
          </w:p>
        </w:tc>
        <w:tc>
          <w:tcPr>
            <w:tcW w:w="1927"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0715EF4" w14:textId="3DC71117" w:rsidR="00B477B7" w:rsidRPr="006B08FB" w:rsidRDefault="00A3541D" w:rsidP="00B477B7">
            <w:pPr>
              <w:jc w:val="right"/>
              <w:rPr>
                <w:b/>
                <w:bCs/>
                <w:i/>
                <w:color w:val="000000"/>
                <w:sz w:val="20"/>
                <w:szCs w:val="20"/>
              </w:rPr>
            </w:pPr>
            <w:r>
              <w:rPr>
                <w:b/>
                <w:bCs/>
                <w:i/>
                <w:color w:val="000000"/>
                <w:sz w:val="20"/>
                <w:szCs w:val="20"/>
              </w:rPr>
              <w:t>1</w:t>
            </w:r>
            <w:r w:rsidR="00B477B7">
              <w:rPr>
                <w:b/>
                <w:bCs/>
                <w:i/>
                <w:color w:val="000000"/>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43AE56" w14:textId="4945E913" w:rsidR="00B477B7" w:rsidRPr="006B08FB" w:rsidRDefault="00B477B7" w:rsidP="00B477B7">
            <w:pPr>
              <w:jc w:val="right"/>
              <w:rPr>
                <w:b/>
                <w:bCs/>
                <w:i/>
                <w:sz w:val="20"/>
                <w:szCs w:val="20"/>
              </w:rPr>
            </w:pPr>
            <w:r w:rsidRPr="006B08FB">
              <w:rPr>
                <w:b/>
                <w:bCs/>
                <w:i/>
                <w:sz w:val="20"/>
                <w:szCs w:val="20"/>
              </w:rPr>
              <w:t>0</w:t>
            </w:r>
          </w:p>
        </w:tc>
        <w:tc>
          <w:tcPr>
            <w:tcW w:w="1842" w:type="dxa"/>
            <w:tcBorders>
              <w:top w:val="single" w:sz="4" w:space="0" w:color="auto"/>
              <w:left w:val="nil"/>
              <w:bottom w:val="single" w:sz="4" w:space="0" w:color="auto"/>
              <w:right w:val="single" w:sz="8" w:space="0" w:color="auto"/>
            </w:tcBorders>
            <w:shd w:val="clear" w:color="auto" w:fill="F2F2F2" w:themeFill="background1" w:themeFillShade="F2"/>
            <w:vAlign w:val="center"/>
          </w:tcPr>
          <w:p w14:paraId="7483F421" w14:textId="03288310" w:rsidR="00B477B7" w:rsidRPr="00FA1FFD" w:rsidRDefault="00A3541D" w:rsidP="00B477B7">
            <w:pPr>
              <w:jc w:val="right"/>
              <w:rPr>
                <w:b/>
                <w:bCs/>
                <w:i/>
                <w:color w:val="000000"/>
                <w:sz w:val="20"/>
                <w:szCs w:val="20"/>
              </w:rPr>
            </w:pPr>
            <w:r>
              <w:rPr>
                <w:b/>
                <w:bCs/>
                <w:i/>
                <w:color w:val="000000"/>
                <w:sz w:val="20"/>
                <w:szCs w:val="20"/>
              </w:rPr>
              <w:t>1</w:t>
            </w:r>
            <w:r w:rsidR="00B477B7">
              <w:rPr>
                <w:b/>
                <w:bCs/>
                <w:i/>
                <w:color w:val="000000"/>
                <w:sz w:val="20"/>
                <w:szCs w:val="20"/>
              </w:rPr>
              <w:t>0</w:t>
            </w:r>
          </w:p>
        </w:tc>
      </w:tr>
      <w:tr w:rsidR="00B477B7" w:rsidRPr="000729A7" w14:paraId="17920322" w14:textId="77777777" w:rsidTr="00FA1FFD">
        <w:trPr>
          <w:trHeight w:val="330"/>
          <w:jc w:val="center"/>
        </w:trPr>
        <w:tc>
          <w:tcPr>
            <w:tcW w:w="203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0969B3D6" w14:textId="77777777" w:rsidR="00B477B7" w:rsidRPr="000729A7" w:rsidRDefault="00B477B7" w:rsidP="00B477B7">
            <w:pPr>
              <w:rPr>
                <w:b/>
                <w:bCs/>
                <w:i/>
                <w:sz w:val="20"/>
                <w:szCs w:val="20"/>
              </w:rPr>
            </w:pPr>
            <w:r w:rsidRPr="000729A7">
              <w:rPr>
                <w:b/>
                <w:bCs/>
                <w:i/>
                <w:sz w:val="20"/>
                <w:szCs w:val="20"/>
              </w:rPr>
              <w:t>Ráfordítások összesen</w:t>
            </w:r>
          </w:p>
        </w:tc>
        <w:tc>
          <w:tcPr>
            <w:tcW w:w="192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724C5DA" w14:textId="2ECD1D7D" w:rsidR="00B477B7" w:rsidRPr="006B08FB" w:rsidRDefault="00B477B7" w:rsidP="00A3541D">
            <w:pPr>
              <w:jc w:val="right"/>
              <w:rPr>
                <w:b/>
                <w:bCs/>
                <w:i/>
                <w:sz w:val="20"/>
                <w:szCs w:val="20"/>
              </w:rPr>
            </w:pPr>
            <w:r>
              <w:rPr>
                <w:b/>
                <w:bCs/>
                <w:i/>
                <w:sz w:val="20"/>
                <w:szCs w:val="20"/>
              </w:rPr>
              <w:t>1 085 7</w:t>
            </w:r>
            <w:r w:rsidR="00A3541D">
              <w:rPr>
                <w:b/>
                <w:bCs/>
                <w:i/>
                <w:sz w:val="20"/>
                <w:szCs w:val="20"/>
              </w:rPr>
              <w:t>1</w:t>
            </w:r>
            <w:r>
              <w:rPr>
                <w:b/>
                <w:bCs/>
                <w:i/>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8CC396" w14:textId="0AD7520F" w:rsidR="00B477B7" w:rsidRPr="006B08FB" w:rsidRDefault="00B477B7" w:rsidP="00B477B7">
            <w:pPr>
              <w:jc w:val="right"/>
              <w:rPr>
                <w:b/>
                <w:bCs/>
                <w:i/>
                <w:sz w:val="20"/>
                <w:szCs w:val="20"/>
              </w:rPr>
            </w:pPr>
            <w:r>
              <w:rPr>
                <w:b/>
                <w:bCs/>
                <w:i/>
                <w:sz w:val="20"/>
                <w:szCs w:val="20"/>
              </w:rPr>
              <w:t>11 392</w:t>
            </w:r>
          </w:p>
        </w:tc>
        <w:tc>
          <w:tcPr>
            <w:tcW w:w="1842"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663843E8" w14:textId="6462C13E" w:rsidR="00B477B7" w:rsidRPr="00FA1FFD" w:rsidRDefault="00A3541D" w:rsidP="00A3541D">
            <w:pPr>
              <w:jc w:val="right"/>
              <w:rPr>
                <w:b/>
                <w:bCs/>
                <w:i/>
                <w:sz w:val="20"/>
                <w:szCs w:val="20"/>
              </w:rPr>
            </w:pPr>
            <w:r>
              <w:rPr>
                <w:b/>
                <w:bCs/>
                <w:i/>
                <w:sz w:val="20"/>
                <w:szCs w:val="20"/>
              </w:rPr>
              <w:t>1 097 10</w:t>
            </w:r>
            <w:r w:rsidR="00B477B7">
              <w:rPr>
                <w:b/>
                <w:bCs/>
                <w:i/>
                <w:sz w:val="20"/>
                <w:szCs w:val="20"/>
              </w:rPr>
              <w:t>2</w:t>
            </w:r>
          </w:p>
        </w:tc>
      </w:tr>
      <w:tr w:rsidR="00B477B7" w:rsidRPr="000729A7" w14:paraId="691745B3" w14:textId="77777777" w:rsidTr="00FA1FFD">
        <w:trPr>
          <w:trHeight w:val="255"/>
          <w:jc w:val="center"/>
        </w:trPr>
        <w:tc>
          <w:tcPr>
            <w:tcW w:w="203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tcPr>
          <w:p w14:paraId="578EFFC0" w14:textId="77777777" w:rsidR="00B477B7" w:rsidRPr="007C2AB2" w:rsidRDefault="00B477B7" w:rsidP="00B477B7">
            <w:pPr>
              <w:rPr>
                <w:b/>
                <w:bCs/>
                <w:i/>
                <w:sz w:val="20"/>
                <w:szCs w:val="20"/>
              </w:rPr>
            </w:pPr>
            <w:r w:rsidRPr="007C2AB2">
              <w:rPr>
                <w:b/>
                <w:bCs/>
                <w:i/>
                <w:sz w:val="20"/>
                <w:szCs w:val="20"/>
              </w:rPr>
              <w:t xml:space="preserve">Bevétel </w:t>
            </w:r>
          </w:p>
        </w:tc>
        <w:tc>
          <w:tcPr>
            <w:tcW w:w="192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F63EC5" w14:textId="6AE746D9" w:rsidR="00B477B7" w:rsidRPr="006B08FB" w:rsidRDefault="00B477B7" w:rsidP="00A3541D">
            <w:pPr>
              <w:jc w:val="right"/>
              <w:rPr>
                <w:b/>
                <w:bCs/>
                <w:i/>
                <w:sz w:val="20"/>
                <w:szCs w:val="20"/>
              </w:rPr>
            </w:pPr>
            <w:r>
              <w:rPr>
                <w:b/>
                <w:bCs/>
                <w:i/>
                <w:sz w:val="20"/>
                <w:szCs w:val="20"/>
              </w:rPr>
              <w:t>1 085 7</w:t>
            </w:r>
            <w:r w:rsidR="00A3541D">
              <w:rPr>
                <w:b/>
                <w:bCs/>
                <w:i/>
                <w:sz w:val="20"/>
                <w:szCs w:val="20"/>
              </w:rPr>
              <w:t>1</w:t>
            </w:r>
            <w:r>
              <w:rPr>
                <w:b/>
                <w:bCs/>
                <w:i/>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C4AF11E" w14:textId="00977495" w:rsidR="00B477B7" w:rsidRPr="006B08FB" w:rsidRDefault="00A3541D" w:rsidP="00B477B7">
            <w:pPr>
              <w:jc w:val="right"/>
              <w:rPr>
                <w:b/>
                <w:bCs/>
                <w:i/>
                <w:sz w:val="20"/>
                <w:szCs w:val="20"/>
              </w:rPr>
            </w:pPr>
            <w:r>
              <w:rPr>
                <w:b/>
                <w:bCs/>
                <w:i/>
                <w:sz w:val="20"/>
                <w:szCs w:val="20"/>
              </w:rPr>
              <w:t>16</w:t>
            </w:r>
            <w:r w:rsidR="00B477B7">
              <w:rPr>
                <w:b/>
                <w:bCs/>
                <w:i/>
                <w:sz w:val="20"/>
                <w:szCs w:val="20"/>
              </w:rPr>
              <w:t xml:space="preserve"> 815</w:t>
            </w:r>
          </w:p>
        </w:tc>
        <w:tc>
          <w:tcPr>
            <w:tcW w:w="1842"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5210C9B7" w14:textId="4D9A3F66" w:rsidR="00B477B7" w:rsidRPr="00FA1FFD" w:rsidRDefault="00A3541D" w:rsidP="00B477B7">
            <w:pPr>
              <w:jc w:val="right"/>
              <w:rPr>
                <w:b/>
                <w:bCs/>
                <w:i/>
                <w:sz w:val="20"/>
                <w:szCs w:val="20"/>
              </w:rPr>
            </w:pPr>
            <w:r>
              <w:rPr>
                <w:b/>
                <w:bCs/>
                <w:i/>
                <w:sz w:val="20"/>
                <w:szCs w:val="20"/>
              </w:rPr>
              <w:t>1 10</w:t>
            </w:r>
            <w:r w:rsidR="00B477B7">
              <w:rPr>
                <w:b/>
                <w:bCs/>
                <w:i/>
                <w:sz w:val="20"/>
                <w:szCs w:val="20"/>
              </w:rPr>
              <w:t>2 525</w:t>
            </w:r>
          </w:p>
        </w:tc>
      </w:tr>
      <w:tr w:rsidR="00DC63A9" w:rsidRPr="000729A7" w14:paraId="6E54F202" w14:textId="77777777" w:rsidTr="00FA1FFD">
        <w:trPr>
          <w:trHeight w:val="559"/>
          <w:jc w:val="center"/>
        </w:trPr>
        <w:tc>
          <w:tcPr>
            <w:tcW w:w="203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tcPr>
          <w:p w14:paraId="3CD9C429" w14:textId="77777777" w:rsidR="00DC63A9" w:rsidRPr="007C2AB2" w:rsidRDefault="00DC63A9" w:rsidP="00DC63A9">
            <w:pPr>
              <w:rPr>
                <w:b/>
                <w:bCs/>
                <w:i/>
                <w:sz w:val="20"/>
                <w:szCs w:val="20"/>
              </w:rPr>
            </w:pPr>
            <w:r w:rsidRPr="007C2AB2">
              <w:rPr>
                <w:b/>
                <w:bCs/>
                <w:i/>
                <w:sz w:val="20"/>
                <w:szCs w:val="20"/>
              </w:rPr>
              <w:t>Adózás előtti eredmény</w:t>
            </w:r>
          </w:p>
        </w:tc>
        <w:tc>
          <w:tcPr>
            <w:tcW w:w="192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9473476" w14:textId="6B553BAF" w:rsidR="00DC63A9" w:rsidRPr="006B08FB" w:rsidRDefault="00B477B7" w:rsidP="00DC63A9">
            <w:pPr>
              <w:jc w:val="right"/>
              <w:rPr>
                <w:b/>
                <w:bCs/>
                <w:i/>
                <w:sz w:val="20"/>
                <w:szCs w:val="20"/>
              </w:rPr>
            </w:pPr>
            <w:r>
              <w:rPr>
                <w:b/>
                <w:bCs/>
                <w:i/>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7890029" w14:textId="4E157973" w:rsidR="00DC63A9" w:rsidRPr="006B08FB" w:rsidRDefault="00B477B7" w:rsidP="00DC63A9">
            <w:pPr>
              <w:jc w:val="right"/>
              <w:rPr>
                <w:b/>
                <w:bCs/>
                <w:i/>
                <w:sz w:val="20"/>
                <w:szCs w:val="20"/>
              </w:rPr>
            </w:pPr>
            <w:r>
              <w:rPr>
                <w:b/>
                <w:bCs/>
                <w:i/>
                <w:sz w:val="20"/>
                <w:szCs w:val="20"/>
              </w:rPr>
              <w:t>5 423</w:t>
            </w:r>
          </w:p>
        </w:tc>
        <w:tc>
          <w:tcPr>
            <w:tcW w:w="1842"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4DD7E40F" w14:textId="33FBB919" w:rsidR="00DC63A9" w:rsidRPr="00FA1FFD" w:rsidRDefault="00B477B7" w:rsidP="00DC63A9">
            <w:pPr>
              <w:jc w:val="right"/>
              <w:rPr>
                <w:b/>
                <w:bCs/>
                <w:i/>
                <w:sz w:val="20"/>
                <w:szCs w:val="20"/>
              </w:rPr>
            </w:pPr>
            <w:r>
              <w:rPr>
                <w:b/>
                <w:bCs/>
                <w:i/>
                <w:sz w:val="20"/>
                <w:szCs w:val="20"/>
              </w:rPr>
              <w:t>5 423</w:t>
            </w:r>
          </w:p>
        </w:tc>
      </w:tr>
      <w:tr w:rsidR="00DC63A9" w:rsidRPr="000729A7" w14:paraId="461821AB" w14:textId="77777777" w:rsidTr="00FA1FFD">
        <w:trPr>
          <w:trHeight w:val="559"/>
          <w:jc w:val="center"/>
        </w:trPr>
        <w:tc>
          <w:tcPr>
            <w:tcW w:w="203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tcPr>
          <w:p w14:paraId="4BD51968" w14:textId="77777777" w:rsidR="00DC63A9" w:rsidRPr="007C2AB2" w:rsidRDefault="00DC63A9" w:rsidP="00DC63A9">
            <w:pPr>
              <w:rPr>
                <w:b/>
                <w:bCs/>
                <w:i/>
                <w:sz w:val="20"/>
                <w:szCs w:val="20"/>
              </w:rPr>
            </w:pPr>
            <w:r w:rsidRPr="007C2AB2">
              <w:rPr>
                <w:b/>
                <w:bCs/>
                <w:i/>
                <w:sz w:val="20"/>
                <w:szCs w:val="20"/>
              </w:rPr>
              <w:t>Adófizetési kötelezettség</w:t>
            </w:r>
          </w:p>
        </w:tc>
        <w:tc>
          <w:tcPr>
            <w:tcW w:w="192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93C8D29" w14:textId="7DA3316E" w:rsidR="00DC63A9" w:rsidRPr="006B08FB" w:rsidRDefault="00B477B7" w:rsidP="00DC63A9">
            <w:pPr>
              <w:jc w:val="right"/>
              <w:rPr>
                <w:b/>
                <w:bCs/>
                <w:i/>
                <w:sz w:val="20"/>
                <w:szCs w:val="20"/>
              </w:rPr>
            </w:pPr>
            <w:r>
              <w:rPr>
                <w:b/>
                <w:bCs/>
                <w:i/>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855BD62" w14:textId="69050F05" w:rsidR="00DC63A9" w:rsidRPr="006B08FB" w:rsidRDefault="00B477B7" w:rsidP="00DC63A9">
            <w:pPr>
              <w:jc w:val="right"/>
              <w:rPr>
                <w:b/>
                <w:bCs/>
                <w:i/>
                <w:sz w:val="20"/>
                <w:szCs w:val="20"/>
              </w:rPr>
            </w:pPr>
            <w:r>
              <w:rPr>
                <w:b/>
                <w:bCs/>
                <w:i/>
                <w:sz w:val="20"/>
                <w:szCs w:val="20"/>
              </w:rPr>
              <w:t>0</w:t>
            </w:r>
          </w:p>
        </w:tc>
        <w:tc>
          <w:tcPr>
            <w:tcW w:w="1842" w:type="dxa"/>
            <w:tcBorders>
              <w:top w:val="single" w:sz="4" w:space="0" w:color="auto"/>
              <w:left w:val="nil"/>
              <w:bottom w:val="single" w:sz="4" w:space="0" w:color="auto"/>
              <w:right w:val="single" w:sz="8" w:space="0" w:color="auto"/>
            </w:tcBorders>
            <w:shd w:val="clear" w:color="auto" w:fill="D9D9D9" w:themeFill="background1" w:themeFillShade="D9"/>
            <w:noWrap/>
            <w:vAlign w:val="bottom"/>
          </w:tcPr>
          <w:p w14:paraId="3C4F37B0" w14:textId="7BF079A1" w:rsidR="00DC63A9" w:rsidRPr="00FA1FFD" w:rsidRDefault="00B477B7" w:rsidP="00DC63A9">
            <w:pPr>
              <w:jc w:val="right"/>
              <w:rPr>
                <w:b/>
                <w:bCs/>
                <w:i/>
                <w:sz w:val="20"/>
                <w:szCs w:val="20"/>
              </w:rPr>
            </w:pPr>
            <w:r>
              <w:rPr>
                <w:b/>
                <w:bCs/>
                <w:i/>
                <w:sz w:val="20"/>
                <w:szCs w:val="20"/>
              </w:rPr>
              <w:t>0</w:t>
            </w:r>
          </w:p>
        </w:tc>
      </w:tr>
      <w:tr w:rsidR="00DC63A9" w:rsidRPr="000729A7" w14:paraId="21AC2CE5" w14:textId="77777777" w:rsidTr="00FA1FFD">
        <w:trPr>
          <w:trHeight w:val="559"/>
          <w:jc w:val="center"/>
        </w:trPr>
        <w:tc>
          <w:tcPr>
            <w:tcW w:w="203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tcPr>
          <w:p w14:paraId="26D088F2" w14:textId="77777777" w:rsidR="00DC63A9" w:rsidRPr="007C2AB2" w:rsidRDefault="00DC63A9" w:rsidP="00DC63A9">
            <w:pPr>
              <w:rPr>
                <w:b/>
                <w:bCs/>
                <w:i/>
                <w:sz w:val="20"/>
                <w:szCs w:val="20"/>
              </w:rPr>
            </w:pPr>
            <w:r w:rsidRPr="007C2AB2">
              <w:rPr>
                <w:b/>
                <w:bCs/>
                <w:i/>
                <w:sz w:val="20"/>
                <w:szCs w:val="20"/>
              </w:rPr>
              <w:t>Adózott eredmény</w:t>
            </w:r>
          </w:p>
        </w:tc>
        <w:tc>
          <w:tcPr>
            <w:tcW w:w="1927" w:type="dxa"/>
            <w:tcBorders>
              <w:top w:val="single" w:sz="4" w:space="0" w:color="auto"/>
              <w:left w:val="nil"/>
              <w:bottom w:val="single" w:sz="8" w:space="0" w:color="auto"/>
              <w:right w:val="single" w:sz="4" w:space="0" w:color="auto"/>
            </w:tcBorders>
            <w:shd w:val="clear" w:color="auto" w:fill="D9D9D9" w:themeFill="background1" w:themeFillShade="D9"/>
            <w:noWrap/>
            <w:vAlign w:val="bottom"/>
          </w:tcPr>
          <w:p w14:paraId="29226E01" w14:textId="54D5743D" w:rsidR="00DC63A9" w:rsidRPr="006B08FB" w:rsidRDefault="00B477B7" w:rsidP="00DC63A9">
            <w:pPr>
              <w:jc w:val="right"/>
              <w:rPr>
                <w:b/>
                <w:bCs/>
                <w:i/>
                <w:sz w:val="20"/>
                <w:szCs w:val="20"/>
              </w:rPr>
            </w:pPr>
            <w:r>
              <w:rPr>
                <w:b/>
                <w:bCs/>
                <w:i/>
                <w:sz w:val="20"/>
                <w:szCs w:val="20"/>
              </w:rPr>
              <w:t>0</w:t>
            </w:r>
          </w:p>
        </w:tc>
        <w:tc>
          <w:tcPr>
            <w:tcW w:w="1560" w:type="dxa"/>
            <w:tcBorders>
              <w:top w:val="single" w:sz="4" w:space="0" w:color="auto"/>
              <w:left w:val="single" w:sz="4" w:space="0" w:color="auto"/>
              <w:bottom w:val="single" w:sz="8" w:space="0" w:color="auto"/>
              <w:right w:val="single" w:sz="4" w:space="0" w:color="auto"/>
            </w:tcBorders>
            <w:shd w:val="clear" w:color="auto" w:fill="D9D9D9" w:themeFill="background1" w:themeFillShade="D9"/>
            <w:noWrap/>
            <w:vAlign w:val="bottom"/>
          </w:tcPr>
          <w:p w14:paraId="1D71F722" w14:textId="3C010B20" w:rsidR="00DC63A9" w:rsidRPr="006B08FB" w:rsidRDefault="00B477B7" w:rsidP="00DC63A9">
            <w:pPr>
              <w:jc w:val="right"/>
              <w:rPr>
                <w:b/>
                <w:bCs/>
                <w:i/>
                <w:sz w:val="20"/>
                <w:szCs w:val="20"/>
              </w:rPr>
            </w:pPr>
            <w:r>
              <w:rPr>
                <w:b/>
                <w:bCs/>
                <w:i/>
                <w:sz w:val="20"/>
                <w:szCs w:val="20"/>
              </w:rPr>
              <w:t>5</w:t>
            </w:r>
            <w:r w:rsidR="00A3541D">
              <w:rPr>
                <w:b/>
                <w:bCs/>
                <w:i/>
                <w:sz w:val="20"/>
                <w:szCs w:val="20"/>
              </w:rPr>
              <w:t xml:space="preserve"> </w:t>
            </w:r>
            <w:r>
              <w:rPr>
                <w:b/>
                <w:bCs/>
                <w:i/>
                <w:sz w:val="20"/>
                <w:szCs w:val="20"/>
              </w:rPr>
              <w:t>423</w:t>
            </w:r>
          </w:p>
        </w:tc>
        <w:tc>
          <w:tcPr>
            <w:tcW w:w="1842" w:type="dxa"/>
            <w:tcBorders>
              <w:top w:val="single" w:sz="4" w:space="0" w:color="auto"/>
              <w:left w:val="nil"/>
              <w:bottom w:val="single" w:sz="8" w:space="0" w:color="auto"/>
              <w:right w:val="single" w:sz="8" w:space="0" w:color="auto"/>
            </w:tcBorders>
            <w:shd w:val="clear" w:color="auto" w:fill="D9D9D9" w:themeFill="background1" w:themeFillShade="D9"/>
            <w:noWrap/>
            <w:vAlign w:val="bottom"/>
          </w:tcPr>
          <w:p w14:paraId="3822949D" w14:textId="013521E3" w:rsidR="00DC63A9" w:rsidRPr="00FA1FFD" w:rsidRDefault="00B477B7" w:rsidP="00DC63A9">
            <w:pPr>
              <w:jc w:val="right"/>
              <w:rPr>
                <w:b/>
                <w:bCs/>
                <w:i/>
                <w:sz w:val="20"/>
                <w:szCs w:val="20"/>
              </w:rPr>
            </w:pPr>
            <w:r>
              <w:rPr>
                <w:b/>
                <w:bCs/>
                <w:i/>
                <w:sz w:val="20"/>
                <w:szCs w:val="20"/>
              </w:rPr>
              <w:t>5 423</w:t>
            </w:r>
          </w:p>
        </w:tc>
      </w:tr>
    </w:tbl>
    <w:p w14:paraId="061C2AD5" w14:textId="3E5B3368" w:rsidR="006B08FB" w:rsidRDefault="006B08FB" w:rsidP="00883E91">
      <w:pPr>
        <w:ind w:left="1080"/>
        <w:jc w:val="both"/>
      </w:pPr>
    </w:p>
    <w:p w14:paraId="4BCFF3B3" w14:textId="77777777" w:rsidR="00637DC2" w:rsidRDefault="00637DC2" w:rsidP="00883E91">
      <w:pPr>
        <w:ind w:left="1080"/>
        <w:jc w:val="both"/>
      </w:pPr>
    </w:p>
    <w:p w14:paraId="6964540A" w14:textId="77777777" w:rsidR="006B08FB" w:rsidRDefault="006B08FB" w:rsidP="00883E91">
      <w:pPr>
        <w:ind w:left="1080"/>
        <w:jc w:val="both"/>
      </w:pPr>
    </w:p>
    <w:p w14:paraId="051A67AD" w14:textId="46709DD8" w:rsidR="00883E91" w:rsidRPr="000729A7" w:rsidRDefault="00777AC2" w:rsidP="00883E91">
      <w:pPr>
        <w:ind w:left="1080"/>
        <w:jc w:val="both"/>
      </w:pPr>
      <w:r>
        <w:t xml:space="preserve">A </w:t>
      </w:r>
      <w:r w:rsidR="00883E91">
        <w:t>Társaságnak nincs hitelállománya, és nem is tervez</w:t>
      </w:r>
      <w:r w:rsidR="004953D2">
        <w:t xml:space="preserve"> hitelt felvenni</w:t>
      </w:r>
      <w:r w:rsidR="00883E91">
        <w:t>.</w:t>
      </w:r>
    </w:p>
    <w:p w14:paraId="6108101E" w14:textId="77777777" w:rsidR="00667538" w:rsidRPr="000729A7" w:rsidRDefault="00667538" w:rsidP="00883E91">
      <w:pPr>
        <w:jc w:val="both"/>
      </w:pPr>
    </w:p>
    <w:p w14:paraId="57B3F60B" w14:textId="48E7B3BA" w:rsidR="001C4934" w:rsidRPr="00735C69" w:rsidRDefault="001C4934" w:rsidP="00735C69">
      <w:pPr>
        <w:numPr>
          <w:ilvl w:val="0"/>
          <w:numId w:val="3"/>
        </w:numPr>
        <w:jc w:val="both"/>
      </w:pPr>
      <w:r w:rsidRPr="00735C69">
        <w:t xml:space="preserve">A </w:t>
      </w:r>
      <w:r w:rsidR="00777AC2">
        <w:t>T</w:t>
      </w:r>
      <w:r w:rsidRPr="00735C69">
        <w:t>ársaság által fenntartott</w:t>
      </w:r>
      <w:r w:rsidR="00777AC2">
        <w:t>,</w:t>
      </w:r>
      <w:r w:rsidRPr="00735C69">
        <w:t xml:space="preserve"> </w:t>
      </w:r>
      <w:r w:rsidR="00777AC2">
        <w:t xml:space="preserve">európai uniós </w:t>
      </w:r>
      <w:r w:rsidRPr="00735C69">
        <w:t xml:space="preserve">forrásokból megvalósított projektek </w:t>
      </w:r>
      <w:r w:rsidR="00B90AAF">
        <w:t>esetében</w:t>
      </w:r>
      <w:r w:rsidRPr="00735C69">
        <w:t xml:space="preserve"> a többszörös finanszírozás kizáró tényező</w:t>
      </w:r>
      <w:r w:rsidR="00B90AAF">
        <w:t>,</w:t>
      </w:r>
      <w:r w:rsidRPr="00735C69">
        <w:t xml:space="preserve"> </w:t>
      </w:r>
      <w:r w:rsidR="00777AC2">
        <w:t xml:space="preserve">ezért </w:t>
      </w:r>
      <w:r w:rsidRPr="00735C69">
        <w:t>nem tervez</w:t>
      </w:r>
      <w:r w:rsidR="00777AC2">
        <w:t>(het)</w:t>
      </w:r>
      <w:r w:rsidRPr="00735C69">
        <w:t xml:space="preserve"> bővítést.</w:t>
      </w:r>
    </w:p>
    <w:p w14:paraId="1909310C" w14:textId="77777777" w:rsidR="0003485A" w:rsidRPr="00735C69" w:rsidRDefault="0003485A" w:rsidP="0003485A">
      <w:pPr>
        <w:jc w:val="both"/>
      </w:pPr>
    </w:p>
    <w:p w14:paraId="791A1EDB" w14:textId="3862BFF5" w:rsidR="0003485A" w:rsidRPr="00735C69" w:rsidRDefault="00B366F2" w:rsidP="00735C69">
      <w:pPr>
        <w:numPr>
          <w:ilvl w:val="0"/>
          <w:numId w:val="3"/>
        </w:numPr>
        <w:jc w:val="both"/>
      </w:pPr>
      <w:r w:rsidRPr="00735C69">
        <w:t>A Társaság pályázatot nyújt be a 2019-2020. évi országos közfoglalkoztatási programra. A pályázat keretében folytatni kívánj</w:t>
      </w:r>
      <w:r w:rsidR="00777AC2">
        <w:t>a</w:t>
      </w:r>
      <w:r w:rsidRPr="00735C69">
        <w:t xml:space="preserve"> az immáron 7. éve tartó kulturális digitalizá</w:t>
      </w:r>
      <w:r w:rsidR="001C4934" w:rsidRPr="00735C69">
        <w:t>ciót megvalósító</w:t>
      </w:r>
      <w:r w:rsidRPr="00735C69">
        <w:t xml:space="preserve"> tevékenység</w:t>
      </w:r>
      <w:r w:rsidR="00777AC2">
        <w:t>ét ebben a formában is</w:t>
      </w:r>
      <w:r w:rsidRPr="00735C69">
        <w:t xml:space="preserve">. A program során 12 hónapos időtávban 120 fő munkavállalót tervez alkalmazni. A költségek jelentős részét a pályázati forrás fedezi, mind a munkabér és járulékok, mind a közvetlen költségek tekintetében. A szükséges önerőt – melynek mértéke csekély – a társaság </w:t>
      </w:r>
      <w:r w:rsidR="00735C69" w:rsidRPr="00735C69">
        <w:t>2019. évi támogatása</w:t>
      </w:r>
      <w:r w:rsidRPr="00735C69">
        <w:t xml:space="preserve"> biztosítja.</w:t>
      </w:r>
    </w:p>
    <w:p w14:paraId="7A1E9D3C" w14:textId="77777777" w:rsidR="00ED1DFE" w:rsidRDefault="00ED1DFE" w:rsidP="0003485A">
      <w:pPr>
        <w:ind w:left="360"/>
        <w:jc w:val="both"/>
      </w:pPr>
    </w:p>
    <w:p w14:paraId="0382F35F" w14:textId="6E96550B" w:rsidR="004459C5" w:rsidRDefault="004459C5" w:rsidP="0003485A">
      <w:pPr>
        <w:ind w:left="360"/>
        <w:jc w:val="both"/>
      </w:pPr>
    </w:p>
    <w:p w14:paraId="18496748" w14:textId="7B0626AE" w:rsidR="00DC63A9" w:rsidRDefault="00DC63A9" w:rsidP="0003485A">
      <w:pPr>
        <w:ind w:left="360"/>
        <w:jc w:val="both"/>
      </w:pPr>
    </w:p>
    <w:p w14:paraId="3606C803" w14:textId="314E642C" w:rsidR="00DC63A9" w:rsidRDefault="00DC63A9" w:rsidP="0003485A">
      <w:pPr>
        <w:ind w:left="360"/>
        <w:jc w:val="both"/>
      </w:pPr>
    </w:p>
    <w:p w14:paraId="2765AAA0" w14:textId="577526D2" w:rsidR="00DC63A9" w:rsidRDefault="00DC63A9" w:rsidP="0003485A">
      <w:pPr>
        <w:ind w:left="360"/>
        <w:jc w:val="both"/>
      </w:pPr>
    </w:p>
    <w:p w14:paraId="445F31BC" w14:textId="4F5F2FA9" w:rsidR="00DC63A9" w:rsidRDefault="00DC63A9" w:rsidP="0003485A">
      <w:pPr>
        <w:ind w:left="360"/>
        <w:jc w:val="both"/>
      </w:pPr>
    </w:p>
    <w:p w14:paraId="489B48BE" w14:textId="64B21C66" w:rsidR="00ED1DFE" w:rsidRDefault="00ED1DFE" w:rsidP="00075E31">
      <w:pPr>
        <w:pStyle w:val="Cmsor1"/>
        <w:numPr>
          <w:ilvl w:val="0"/>
          <w:numId w:val="10"/>
        </w:numPr>
        <w:rPr>
          <w:rFonts w:ascii="Times New Roman" w:hAnsi="Times New Roman" w:cs="Times New Roman"/>
          <w:sz w:val="28"/>
        </w:rPr>
      </w:pPr>
      <w:bookmarkStart w:id="7" w:name="_Toc385426948"/>
      <w:bookmarkStart w:id="8" w:name="_Toc520288542"/>
      <w:bookmarkStart w:id="9" w:name="_Toc16679096"/>
      <w:r w:rsidRPr="00075E31">
        <w:rPr>
          <w:rFonts w:ascii="Times New Roman" w:hAnsi="Times New Roman" w:cs="Times New Roman"/>
          <w:sz w:val="28"/>
        </w:rPr>
        <w:t>A Társaság adósságállománya a következő években</w:t>
      </w:r>
      <w:bookmarkEnd w:id="7"/>
      <w:bookmarkEnd w:id="8"/>
      <w:bookmarkEnd w:id="9"/>
    </w:p>
    <w:p w14:paraId="1FF858F0" w14:textId="67A656AD" w:rsidR="00653DCE" w:rsidRDefault="00653DCE" w:rsidP="00653DCE"/>
    <w:p w14:paraId="73580C7A" w14:textId="77777777" w:rsidR="00653DCE" w:rsidRPr="00653DCE" w:rsidRDefault="00653DCE" w:rsidP="00653DCE"/>
    <w:p w14:paraId="7B224E6D" w14:textId="77777777" w:rsidR="00ED1DFE" w:rsidRPr="001A7876" w:rsidRDefault="00ED1DFE" w:rsidP="00ED1DFE">
      <w:pPr>
        <w:ind w:right="-2"/>
        <w:jc w:val="right"/>
      </w:pPr>
      <w:r w:rsidRPr="001A7876">
        <w:t>adatok ezer Ft-ban</w:t>
      </w:r>
    </w:p>
    <w:tbl>
      <w:tblPr>
        <w:tblStyle w:val="Rcsostblzat"/>
        <w:tblW w:w="9180" w:type="dxa"/>
        <w:jc w:val="center"/>
        <w:tblLook w:val="04A0" w:firstRow="1" w:lastRow="0" w:firstColumn="1" w:lastColumn="0" w:noHBand="0" w:noVBand="1"/>
      </w:tblPr>
      <w:tblGrid>
        <w:gridCol w:w="4918"/>
        <w:gridCol w:w="1427"/>
        <w:gridCol w:w="1418"/>
        <w:gridCol w:w="1417"/>
      </w:tblGrid>
      <w:tr w:rsidR="00ED1DFE" w:rsidRPr="001A7876" w14:paraId="7679648A" w14:textId="77777777" w:rsidTr="00D0076F">
        <w:trPr>
          <w:cantSplit/>
          <w:trHeight w:val="756"/>
          <w:jc w:val="center"/>
        </w:trPr>
        <w:tc>
          <w:tcPr>
            <w:tcW w:w="4918" w:type="dxa"/>
            <w:shd w:val="clear" w:color="auto" w:fill="DAEEF3" w:themeFill="accent5" w:themeFillTint="33"/>
            <w:vAlign w:val="bottom"/>
          </w:tcPr>
          <w:p w14:paraId="6E27A2E2" w14:textId="77777777" w:rsidR="00ED1DFE" w:rsidRPr="001A7876" w:rsidRDefault="00ED1DFE" w:rsidP="00D0076F">
            <w:pPr>
              <w:jc w:val="center"/>
              <w:rPr>
                <w:b/>
                <w:bCs/>
              </w:rPr>
            </w:pPr>
            <w:r w:rsidRPr="001A7876">
              <w:rPr>
                <w:b/>
                <w:bCs/>
              </w:rPr>
              <w:t>Megnevezés</w:t>
            </w:r>
          </w:p>
        </w:tc>
        <w:tc>
          <w:tcPr>
            <w:tcW w:w="1427" w:type="dxa"/>
            <w:shd w:val="clear" w:color="auto" w:fill="DAEEF3" w:themeFill="accent5" w:themeFillTint="33"/>
            <w:vAlign w:val="bottom"/>
          </w:tcPr>
          <w:p w14:paraId="01A0988A" w14:textId="77777777" w:rsidR="00ED1DFE" w:rsidRPr="001A7876" w:rsidRDefault="00ED1DFE" w:rsidP="00D0076F">
            <w:pPr>
              <w:jc w:val="center"/>
              <w:rPr>
                <w:b/>
                <w:bCs/>
              </w:rPr>
            </w:pPr>
            <w:r w:rsidRPr="001A7876">
              <w:rPr>
                <w:b/>
                <w:bCs/>
              </w:rPr>
              <w:t>2018. évi</w:t>
            </w:r>
          </w:p>
        </w:tc>
        <w:tc>
          <w:tcPr>
            <w:tcW w:w="1418" w:type="dxa"/>
            <w:shd w:val="clear" w:color="auto" w:fill="DAEEF3" w:themeFill="accent5" w:themeFillTint="33"/>
            <w:vAlign w:val="bottom"/>
          </w:tcPr>
          <w:p w14:paraId="090890EC" w14:textId="77777777" w:rsidR="00ED1DFE" w:rsidRPr="001A7876" w:rsidRDefault="00ED1DFE" w:rsidP="00D0076F">
            <w:pPr>
              <w:jc w:val="center"/>
              <w:rPr>
                <w:b/>
                <w:bCs/>
              </w:rPr>
            </w:pPr>
            <w:r w:rsidRPr="001A7876">
              <w:rPr>
                <w:b/>
                <w:bCs/>
              </w:rPr>
              <w:t>2019. évi</w:t>
            </w:r>
          </w:p>
        </w:tc>
        <w:tc>
          <w:tcPr>
            <w:tcW w:w="1417" w:type="dxa"/>
            <w:shd w:val="clear" w:color="auto" w:fill="DAEEF3" w:themeFill="accent5" w:themeFillTint="33"/>
            <w:vAlign w:val="bottom"/>
          </w:tcPr>
          <w:p w14:paraId="28AC5659" w14:textId="77777777" w:rsidR="00ED1DFE" w:rsidRPr="001A7876" w:rsidRDefault="00ED1DFE" w:rsidP="00D0076F">
            <w:pPr>
              <w:jc w:val="center"/>
              <w:rPr>
                <w:b/>
                <w:bCs/>
              </w:rPr>
            </w:pPr>
            <w:r w:rsidRPr="001A7876">
              <w:rPr>
                <w:b/>
                <w:bCs/>
              </w:rPr>
              <w:t>2020. évi</w:t>
            </w:r>
          </w:p>
        </w:tc>
      </w:tr>
      <w:tr w:rsidR="00ED1DFE" w:rsidRPr="001A7876" w14:paraId="30E8D670" w14:textId="77777777" w:rsidTr="00D0076F">
        <w:trPr>
          <w:cantSplit/>
          <w:trHeight w:val="401"/>
          <w:jc w:val="center"/>
        </w:trPr>
        <w:tc>
          <w:tcPr>
            <w:tcW w:w="4918" w:type="dxa"/>
            <w:vAlign w:val="center"/>
          </w:tcPr>
          <w:p w14:paraId="2A130047" w14:textId="77777777" w:rsidR="00ED1DFE" w:rsidRPr="001A7876" w:rsidRDefault="00ED1DFE" w:rsidP="00D0076F">
            <w:r w:rsidRPr="001A7876">
              <w:t>Hosszú lejáratú kapott kölcsönök</w:t>
            </w:r>
          </w:p>
        </w:tc>
        <w:tc>
          <w:tcPr>
            <w:tcW w:w="1427" w:type="dxa"/>
            <w:vAlign w:val="center"/>
          </w:tcPr>
          <w:p w14:paraId="35FE6282" w14:textId="77777777" w:rsidR="00ED1DFE" w:rsidRPr="001A7876" w:rsidRDefault="00ED1DFE" w:rsidP="00D0076F">
            <w:pPr>
              <w:ind w:right="57"/>
              <w:jc w:val="right"/>
            </w:pPr>
            <w:r w:rsidRPr="001A7876">
              <w:t>-</w:t>
            </w:r>
          </w:p>
        </w:tc>
        <w:tc>
          <w:tcPr>
            <w:tcW w:w="1418" w:type="dxa"/>
            <w:vAlign w:val="center"/>
          </w:tcPr>
          <w:p w14:paraId="7B15F056" w14:textId="77777777" w:rsidR="00ED1DFE" w:rsidRPr="001A7876" w:rsidRDefault="00ED1DFE" w:rsidP="00D0076F">
            <w:pPr>
              <w:ind w:right="57"/>
              <w:jc w:val="right"/>
            </w:pPr>
            <w:r w:rsidRPr="001A7876">
              <w:t>-</w:t>
            </w:r>
          </w:p>
        </w:tc>
        <w:tc>
          <w:tcPr>
            <w:tcW w:w="1417" w:type="dxa"/>
            <w:vAlign w:val="center"/>
          </w:tcPr>
          <w:p w14:paraId="13B20EA7" w14:textId="77777777" w:rsidR="00ED1DFE" w:rsidRPr="001A7876" w:rsidRDefault="00ED1DFE" w:rsidP="00D0076F">
            <w:pPr>
              <w:ind w:right="57"/>
              <w:jc w:val="right"/>
            </w:pPr>
            <w:r w:rsidRPr="001A7876">
              <w:t>-</w:t>
            </w:r>
          </w:p>
        </w:tc>
      </w:tr>
      <w:tr w:rsidR="00ED1DFE" w:rsidRPr="001A7876" w14:paraId="2BBA314B" w14:textId="77777777" w:rsidTr="00D0076F">
        <w:trPr>
          <w:cantSplit/>
          <w:trHeight w:val="302"/>
          <w:jc w:val="center"/>
        </w:trPr>
        <w:tc>
          <w:tcPr>
            <w:tcW w:w="4918" w:type="dxa"/>
            <w:vAlign w:val="center"/>
          </w:tcPr>
          <w:p w14:paraId="6F77623F" w14:textId="77777777" w:rsidR="00ED1DFE" w:rsidRPr="001A7876" w:rsidRDefault="00ED1DFE" w:rsidP="00D0076F">
            <w:r w:rsidRPr="001A7876">
              <w:t>Beruházási és fejlesztési hitelek</w:t>
            </w:r>
          </w:p>
        </w:tc>
        <w:tc>
          <w:tcPr>
            <w:tcW w:w="1427" w:type="dxa"/>
            <w:vAlign w:val="center"/>
          </w:tcPr>
          <w:p w14:paraId="520109BD" w14:textId="77777777" w:rsidR="00ED1DFE" w:rsidRPr="001A7876" w:rsidRDefault="00ED1DFE" w:rsidP="00D0076F">
            <w:pPr>
              <w:ind w:right="57"/>
              <w:jc w:val="right"/>
            </w:pPr>
            <w:r w:rsidRPr="001A7876">
              <w:t>-</w:t>
            </w:r>
          </w:p>
        </w:tc>
        <w:tc>
          <w:tcPr>
            <w:tcW w:w="1418" w:type="dxa"/>
            <w:vAlign w:val="center"/>
          </w:tcPr>
          <w:p w14:paraId="0CDF856F" w14:textId="77777777" w:rsidR="00ED1DFE" w:rsidRPr="001A7876" w:rsidRDefault="00ED1DFE" w:rsidP="00D0076F">
            <w:pPr>
              <w:ind w:right="57"/>
              <w:jc w:val="right"/>
            </w:pPr>
            <w:r w:rsidRPr="001A7876">
              <w:t>-</w:t>
            </w:r>
          </w:p>
        </w:tc>
        <w:tc>
          <w:tcPr>
            <w:tcW w:w="1417" w:type="dxa"/>
            <w:vAlign w:val="center"/>
          </w:tcPr>
          <w:p w14:paraId="760EAAC5" w14:textId="77777777" w:rsidR="00ED1DFE" w:rsidRPr="001A7876" w:rsidRDefault="00ED1DFE" w:rsidP="00D0076F">
            <w:pPr>
              <w:ind w:right="57"/>
              <w:jc w:val="right"/>
            </w:pPr>
            <w:r w:rsidRPr="001A7876">
              <w:t>-</w:t>
            </w:r>
          </w:p>
        </w:tc>
      </w:tr>
      <w:tr w:rsidR="00ED1DFE" w:rsidRPr="001A7876" w14:paraId="213581D3" w14:textId="77777777" w:rsidTr="00D0076F">
        <w:trPr>
          <w:cantSplit/>
          <w:trHeight w:val="302"/>
          <w:jc w:val="center"/>
        </w:trPr>
        <w:tc>
          <w:tcPr>
            <w:tcW w:w="4918" w:type="dxa"/>
            <w:vAlign w:val="center"/>
          </w:tcPr>
          <w:p w14:paraId="2101C91D" w14:textId="77777777" w:rsidR="00ED1DFE" w:rsidRPr="001A7876" w:rsidRDefault="00ED1DFE" w:rsidP="00D0076F">
            <w:r w:rsidRPr="001A7876">
              <w:t>Egyéb hosszú lejáratú hitelek</w:t>
            </w:r>
          </w:p>
        </w:tc>
        <w:tc>
          <w:tcPr>
            <w:tcW w:w="1427" w:type="dxa"/>
            <w:vAlign w:val="center"/>
          </w:tcPr>
          <w:p w14:paraId="5C8D2038" w14:textId="77777777" w:rsidR="00ED1DFE" w:rsidRPr="001A7876" w:rsidRDefault="00ED1DFE" w:rsidP="00D0076F">
            <w:pPr>
              <w:ind w:right="57"/>
              <w:jc w:val="right"/>
            </w:pPr>
            <w:r w:rsidRPr="001A7876">
              <w:t>-</w:t>
            </w:r>
          </w:p>
        </w:tc>
        <w:tc>
          <w:tcPr>
            <w:tcW w:w="1418" w:type="dxa"/>
            <w:vAlign w:val="center"/>
          </w:tcPr>
          <w:p w14:paraId="2D19F783" w14:textId="77777777" w:rsidR="00ED1DFE" w:rsidRPr="001A7876" w:rsidRDefault="00ED1DFE" w:rsidP="00D0076F">
            <w:pPr>
              <w:ind w:right="57"/>
              <w:jc w:val="right"/>
            </w:pPr>
            <w:r w:rsidRPr="001A7876">
              <w:t>-</w:t>
            </w:r>
          </w:p>
        </w:tc>
        <w:tc>
          <w:tcPr>
            <w:tcW w:w="1417" w:type="dxa"/>
            <w:vAlign w:val="center"/>
          </w:tcPr>
          <w:p w14:paraId="58391708" w14:textId="77777777" w:rsidR="00ED1DFE" w:rsidRPr="001A7876" w:rsidRDefault="00ED1DFE" w:rsidP="00D0076F">
            <w:pPr>
              <w:ind w:right="57"/>
              <w:jc w:val="right"/>
            </w:pPr>
            <w:r w:rsidRPr="001A7876">
              <w:t>-</w:t>
            </w:r>
          </w:p>
        </w:tc>
      </w:tr>
      <w:tr w:rsidR="00ED1DFE" w:rsidRPr="001A7876" w14:paraId="41D23845" w14:textId="77777777" w:rsidTr="00D0076F">
        <w:trPr>
          <w:cantSplit/>
          <w:trHeight w:val="291"/>
          <w:jc w:val="center"/>
        </w:trPr>
        <w:tc>
          <w:tcPr>
            <w:tcW w:w="4918" w:type="dxa"/>
            <w:shd w:val="clear" w:color="auto" w:fill="FDE9D9" w:themeFill="accent6" w:themeFillTint="33"/>
            <w:vAlign w:val="center"/>
          </w:tcPr>
          <w:p w14:paraId="1CC22F0E" w14:textId="77777777" w:rsidR="00ED1DFE" w:rsidRPr="001A7876" w:rsidRDefault="00ED1DFE" w:rsidP="00D0076F">
            <w:r w:rsidRPr="001A7876">
              <w:t>Hosszú lejáratú adósságállomány év végén</w:t>
            </w:r>
          </w:p>
        </w:tc>
        <w:tc>
          <w:tcPr>
            <w:tcW w:w="1427" w:type="dxa"/>
            <w:shd w:val="clear" w:color="auto" w:fill="FDE9D9" w:themeFill="accent6" w:themeFillTint="33"/>
            <w:vAlign w:val="center"/>
          </w:tcPr>
          <w:p w14:paraId="6093F6CA" w14:textId="77777777" w:rsidR="00ED1DFE" w:rsidRPr="001A7876" w:rsidRDefault="00ED1DFE" w:rsidP="00D0076F">
            <w:pPr>
              <w:ind w:right="57"/>
              <w:jc w:val="right"/>
            </w:pPr>
            <w:r w:rsidRPr="001A7876">
              <w:t>-</w:t>
            </w:r>
          </w:p>
        </w:tc>
        <w:tc>
          <w:tcPr>
            <w:tcW w:w="1418" w:type="dxa"/>
            <w:shd w:val="clear" w:color="auto" w:fill="FDE9D9" w:themeFill="accent6" w:themeFillTint="33"/>
            <w:vAlign w:val="center"/>
          </w:tcPr>
          <w:p w14:paraId="276F80E5" w14:textId="77777777" w:rsidR="00ED1DFE" w:rsidRPr="001A7876" w:rsidRDefault="00ED1DFE" w:rsidP="00D0076F">
            <w:pPr>
              <w:ind w:right="57"/>
              <w:jc w:val="right"/>
            </w:pPr>
            <w:r w:rsidRPr="001A7876">
              <w:t>-</w:t>
            </w:r>
          </w:p>
        </w:tc>
        <w:tc>
          <w:tcPr>
            <w:tcW w:w="1417" w:type="dxa"/>
            <w:shd w:val="clear" w:color="auto" w:fill="FDE9D9" w:themeFill="accent6" w:themeFillTint="33"/>
            <w:vAlign w:val="center"/>
          </w:tcPr>
          <w:p w14:paraId="7BB09F0A" w14:textId="77777777" w:rsidR="00ED1DFE" w:rsidRPr="001A7876" w:rsidRDefault="00ED1DFE" w:rsidP="00D0076F">
            <w:pPr>
              <w:ind w:right="57"/>
              <w:jc w:val="right"/>
            </w:pPr>
            <w:r w:rsidRPr="001A7876">
              <w:t>-</w:t>
            </w:r>
          </w:p>
        </w:tc>
      </w:tr>
      <w:tr w:rsidR="00ED1DFE" w:rsidRPr="001A7876" w14:paraId="267BD20E" w14:textId="77777777" w:rsidTr="00D0076F">
        <w:trPr>
          <w:cantSplit/>
          <w:trHeight w:val="302"/>
          <w:jc w:val="center"/>
        </w:trPr>
        <w:tc>
          <w:tcPr>
            <w:tcW w:w="4918" w:type="dxa"/>
            <w:vAlign w:val="center"/>
          </w:tcPr>
          <w:p w14:paraId="38C58FCD" w14:textId="77777777" w:rsidR="00ED1DFE" w:rsidRPr="001A7876" w:rsidRDefault="00ED1DFE" w:rsidP="00D0076F">
            <w:r w:rsidRPr="001A7876">
              <w:t>Rövid lejáratú kölcsönök</w:t>
            </w:r>
          </w:p>
        </w:tc>
        <w:tc>
          <w:tcPr>
            <w:tcW w:w="1427" w:type="dxa"/>
            <w:vAlign w:val="center"/>
          </w:tcPr>
          <w:p w14:paraId="0E2A720F" w14:textId="77777777" w:rsidR="00ED1DFE" w:rsidRPr="001A7876" w:rsidRDefault="00ED1DFE" w:rsidP="00D0076F">
            <w:pPr>
              <w:ind w:right="57"/>
              <w:jc w:val="right"/>
            </w:pPr>
            <w:r w:rsidRPr="001A7876">
              <w:t>-</w:t>
            </w:r>
          </w:p>
        </w:tc>
        <w:tc>
          <w:tcPr>
            <w:tcW w:w="1418" w:type="dxa"/>
            <w:vAlign w:val="center"/>
          </w:tcPr>
          <w:p w14:paraId="0D6660F9" w14:textId="77777777" w:rsidR="00ED1DFE" w:rsidRPr="001A7876" w:rsidRDefault="00ED1DFE" w:rsidP="00D0076F">
            <w:pPr>
              <w:ind w:right="57"/>
              <w:jc w:val="right"/>
            </w:pPr>
            <w:r w:rsidRPr="001A7876">
              <w:t>-</w:t>
            </w:r>
          </w:p>
        </w:tc>
        <w:tc>
          <w:tcPr>
            <w:tcW w:w="1417" w:type="dxa"/>
            <w:vAlign w:val="center"/>
          </w:tcPr>
          <w:p w14:paraId="2BA2FACA" w14:textId="77777777" w:rsidR="00ED1DFE" w:rsidRPr="001A7876" w:rsidRDefault="00ED1DFE" w:rsidP="00D0076F">
            <w:pPr>
              <w:ind w:right="57"/>
              <w:jc w:val="right"/>
            </w:pPr>
            <w:r w:rsidRPr="001A7876">
              <w:t>-</w:t>
            </w:r>
          </w:p>
        </w:tc>
      </w:tr>
      <w:tr w:rsidR="00ED1DFE" w:rsidRPr="001A7876" w14:paraId="391AB375" w14:textId="77777777" w:rsidTr="00D0076F">
        <w:trPr>
          <w:cantSplit/>
          <w:trHeight w:val="291"/>
          <w:jc w:val="center"/>
        </w:trPr>
        <w:tc>
          <w:tcPr>
            <w:tcW w:w="4918" w:type="dxa"/>
            <w:vAlign w:val="center"/>
          </w:tcPr>
          <w:p w14:paraId="77361F2D" w14:textId="77777777" w:rsidR="00ED1DFE" w:rsidRPr="001A7876" w:rsidRDefault="00ED1DFE" w:rsidP="00D0076F">
            <w:r w:rsidRPr="001A7876">
              <w:t>Rövid lejáratú hitelek</w:t>
            </w:r>
          </w:p>
        </w:tc>
        <w:tc>
          <w:tcPr>
            <w:tcW w:w="1427" w:type="dxa"/>
            <w:vAlign w:val="center"/>
          </w:tcPr>
          <w:p w14:paraId="7256F51C" w14:textId="77777777" w:rsidR="00ED1DFE" w:rsidRPr="001A7876" w:rsidRDefault="00ED1DFE" w:rsidP="00D0076F">
            <w:pPr>
              <w:ind w:right="57"/>
              <w:jc w:val="right"/>
            </w:pPr>
            <w:r w:rsidRPr="001A7876">
              <w:t>-</w:t>
            </w:r>
          </w:p>
        </w:tc>
        <w:tc>
          <w:tcPr>
            <w:tcW w:w="1418" w:type="dxa"/>
            <w:vAlign w:val="center"/>
          </w:tcPr>
          <w:p w14:paraId="0D062571" w14:textId="77777777" w:rsidR="00ED1DFE" w:rsidRPr="001A7876" w:rsidRDefault="00ED1DFE" w:rsidP="00D0076F">
            <w:pPr>
              <w:ind w:right="57"/>
              <w:jc w:val="right"/>
            </w:pPr>
            <w:r w:rsidRPr="001A7876">
              <w:t>-</w:t>
            </w:r>
          </w:p>
        </w:tc>
        <w:tc>
          <w:tcPr>
            <w:tcW w:w="1417" w:type="dxa"/>
            <w:vAlign w:val="center"/>
          </w:tcPr>
          <w:p w14:paraId="3FD713AD" w14:textId="77777777" w:rsidR="00ED1DFE" w:rsidRPr="001A7876" w:rsidRDefault="00ED1DFE" w:rsidP="00D0076F">
            <w:pPr>
              <w:ind w:right="57"/>
              <w:jc w:val="right"/>
            </w:pPr>
            <w:r w:rsidRPr="001A7876">
              <w:t>-</w:t>
            </w:r>
          </w:p>
        </w:tc>
      </w:tr>
      <w:tr w:rsidR="00ED1DFE" w:rsidRPr="001A7876" w14:paraId="56FE20BD" w14:textId="77777777" w:rsidTr="00D0076F">
        <w:trPr>
          <w:cantSplit/>
          <w:trHeight w:val="291"/>
          <w:jc w:val="center"/>
        </w:trPr>
        <w:tc>
          <w:tcPr>
            <w:tcW w:w="4918" w:type="dxa"/>
            <w:shd w:val="clear" w:color="auto" w:fill="FDE9D9" w:themeFill="accent6" w:themeFillTint="33"/>
            <w:vAlign w:val="center"/>
          </w:tcPr>
          <w:p w14:paraId="506360A7" w14:textId="77777777" w:rsidR="00ED1DFE" w:rsidRPr="001A7876" w:rsidRDefault="00ED1DFE" w:rsidP="00D0076F">
            <w:r w:rsidRPr="001A7876">
              <w:t>Rövid lejáratú adósságállomány év végén</w:t>
            </w:r>
          </w:p>
        </w:tc>
        <w:tc>
          <w:tcPr>
            <w:tcW w:w="1427" w:type="dxa"/>
            <w:shd w:val="clear" w:color="auto" w:fill="FDE9D9" w:themeFill="accent6" w:themeFillTint="33"/>
            <w:vAlign w:val="center"/>
          </w:tcPr>
          <w:p w14:paraId="0F7FB5A5" w14:textId="77777777" w:rsidR="00ED1DFE" w:rsidRPr="001A7876" w:rsidRDefault="00ED1DFE" w:rsidP="00D0076F">
            <w:pPr>
              <w:ind w:right="57"/>
              <w:jc w:val="right"/>
            </w:pPr>
            <w:r w:rsidRPr="001A7876">
              <w:t>-</w:t>
            </w:r>
          </w:p>
        </w:tc>
        <w:tc>
          <w:tcPr>
            <w:tcW w:w="1418" w:type="dxa"/>
            <w:shd w:val="clear" w:color="auto" w:fill="FDE9D9" w:themeFill="accent6" w:themeFillTint="33"/>
            <w:vAlign w:val="center"/>
          </w:tcPr>
          <w:p w14:paraId="31683FA7" w14:textId="77777777" w:rsidR="00ED1DFE" w:rsidRPr="001A7876" w:rsidRDefault="00ED1DFE" w:rsidP="00D0076F">
            <w:pPr>
              <w:ind w:right="57"/>
              <w:jc w:val="right"/>
            </w:pPr>
            <w:r w:rsidRPr="001A7876">
              <w:t>-</w:t>
            </w:r>
          </w:p>
        </w:tc>
        <w:tc>
          <w:tcPr>
            <w:tcW w:w="1417" w:type="dxa"/>
            <w:shd w:val="clear" w:color="auto" w:fill="FDE9D9" w:themeFill="accent6" w:themeFillTint="33"/>
            <w:vAlign w:val="center"/>
          </w:tcPr>
          <w:p w14:paraId="075EB2CD" w14:textId="77777777" w:rsidR="00ED1DFE" w:rsidRPr="001A7876" w:rsidRDefault="00ED1DFE" w:rsidP="00D0076F">
            <w:pPr>
              <w:ind w:right="57"/>
              <w:jc w:val="right"/>
            </w:pPr>
            <w:r w:rsidRPr="001A7876">
              <w:t>-</w:t>
            </w:r>
          </w:p>
        </w:tc>
      </w:tr>
      <w:tr w:rsidR="00ED1DFE" w:rsidRPr="001A7876" w14:paraId="44AAC763" w14:textId="77777777" w:rsidTr="00D0076F">
        <w:trPr>
          <w:cantSplit/>
          <w:trHeight w:val="255"/>
          <w:jc w:val="center"/>
        </w:trPr>
        <w:tc>
          <w:tcPr>
            <w:tcW w:w="4918" w:type="dxa"/>
            <w:shd w:val="clear" w:color="auto" w:fill="F2DBDB" w:themeFill="accent2" w:themeFillTint="33"/>
            <w:vAlign w:val="center"/>
          </w:tcPr>
          <w:p w14:paraId="6E3ACA53" w14:textId="77777777" w:rsidR="00ED1DFE" w:rsidRPr="001A7876" w:rsidRDefault="00ED1DFE" w:rsidP="00D0076F">
            <w:pPr>
              <w:rPr>
                <w:b/>
              </w:rPr>
            </w:pPr>
            <w:r w:rsidRPr="001A7876">
              <w:rPr>
                <w:b/>
              </w:rPr>
              <w:t>Adósságállomány összesen</w:t>
            </w:r>
          </w:p>
        </w:tc>
        <w:tc>
          <w:tcPr>
            <w:tcW w:w="1427" w:type="dxa"/>
            <w:shd w:val="clear" w:color="auto" w:fill="F2DBDB" w:themeFill="accent2" w:themeFillTint="33"/>
            <w:vAlign w:val="center"/>
          </w:tcPr>
          <w:p w14:paraId="6070BFEC" w14:textId="77777777" w:rsidR="00ED1DFE" w:rsidRPr="001A7876" w:rsidRDefault="00ED1DFE" w:rsidP="00D0076F">
            <w:pPr>
              <w:ind w:right="57"/>
              <w:jc w:val="right"/>
              <w:rPr>
                <w:b/>
              </w:rPr>
            </w:pPr>
            <w:r w:rsidRPr="001A7876">
              <w:rPr>
                <w:b/>
              </w:rPr>
              <w:t>-</w:t>
            </w:r>
          </w:p>
        </w:tc>
        <w:tc>
          <w:tcPr>
            <w:tcW w:w="1418" w:type="dxa"/>
            <w:shd w:val="clear" w:color="auto" w:fill="F2DBDB" w:themeFill="accent2" w:themeFillTint="33"/>
            <w:vAlign w:val="center"/>
          </w:tcPr>
          <w:p w14:paraId="607F9E9E" w14:textId="77777777" w:rsidR="00ED1DFE" w:rsidRPr="001A7876" w:rsidRDefault="00ED1DFE" w:rsidP="00D0076F">
            <w:pPr>
              <w:ind w:right="57"/>
              <w:jc w:val="right"/>
              <w:rPr>
                <w:b/>
              </w:rPr>
            </w:pPr>
            <w:r w:rsidRPr="001A7876">
              <w:rPr>
                <w:b/>
              </w:rPr>
              <w:t>-</w:t>
            </w:r>
          </w:p>
        </w:tc>
        <w:tc>
          <w:tcPr>
            <w:tcW w:w="1417" w:type="dxa"/>
            <w:shd w:val="clear" w:color="auto" w:fill="F2DBDB" w:themeFill="accent2" w:themeFillTint="33"/>
            <w:vAlign w:val="center"/>
          </w:tcPr>
          <w:p w14:paraId="1AF50418" w14:textId="77777777" w:rsidR="00ED1DFE" w:rsidRPr="001A7876" w:rsidRDefault="00ED1DFE" w:rsidP="00D0076F">
            <w:pPr>
              <w:ind w:right="57"/>
              <w:jc w:val="right"/>
              <w:rPr>
                <w:b/>
              </w:rPr>
            </w:pPr>
            <w:r w:rsidRPr="001A7876">
              <w:rPr>
                <w:b/>
              </w:rPr>
              <w:t>-</w:t>
            </w:r>
          </w:p>
        </w:tc>
      </w:tr>
    </w:tbl>
    <w:p w14:paraId="66B0036B" w14:textId="691409AD" w:rsidR="00ED1DFE" w:rsidRDefault="00ED1DFE" w:rsidP="00ED1DFE">
      <w:pPr>
        <w:spacing w:after="120"/>
        <w:jc w:val="both"/>
        <w:rPr>
          <w:b/>
        </w:rPr>
      </w:pPr>
    </w:p>
    <w:p w14:paraId="40C42709" w14:textId="77777777" w:rsidR="00653DCE" w:rsidRPr="001A7876" w:rsidRDefault="00653DCE" w:rsidP="00ED1DFE">
      <w:pPr>
        <w:spacing w:after="120"/>
        <w:jc w:val="both"/>
        <w:rPr>
          <w:b/>
        </w:rPr>
      </w:pPr>
    </w:p>
    <w:p w14:paraId="098013A4" w14:textId="77777777" w:rsidR="00286E4D" w:rsidRPr="001A7876" w:rsidRDefault="00286E4D" w:rsidP="00ED1DFE">
      <w:pPr>
        <w:spacing w:after="120"/>
        <w:jc w:val="both"/>
        <w:rPr>
          <w:b/>
        </w:rPr>
      </w:pPr>
    </w:p>
    <w:p w14:paraId="117E200C" w14:textId="77777777" w:rsidR="00ED1DFE" w:rsidRPr="00075E31" w:rsidRDefault="00ED1DFE" w:rsidP="00075E31">
      <w:pPr>
        <w:pStyle w:val="Cmsor1"/>
        <w:numPr>
          <w:ilvl w:val="0"/>
          <w:numId w:val="10"/>
        </w:numPr>
        <w:rPr>
          <w:rFonts w:ascii="Times New Roman" w:hAnsi="Times New Roman" w:cs="Times New Roman"/>
          <w:sz w:val="28"/>
        </w:rPr>
      </w:pPr>
      <w:bookmarkStart w:id="10" w:name="_Toc385426949"/>
      <w:bookmarkStart w:id="11" w:name="_Toc520288543"/>
      <w:bookmarkStart w:id="12" w:name="_Toc16679097"/>
      <w:r w:rsidRPr="00075E31">
        <w:rPr>
          <w:rFonts w:ascii="Times New Roman" w:hAnsi="Times New Roman" w:cs="Times New Roman"/>
          <w:sz w:val="28"/>
        </w:rPr>
        <w:t>A Társaság hitel törlesztési kötelezettsége a következő években</w:t>
      </w:r>
      <w:bookmarkEnd w:id="10"/>
      <w:bookmarkEnd w:id="11"/>
      <w:bookmarkEnd w:id="12"/>
    </w:p>
    <w:p w14:paraId="2EA018F1" w14:textId="77777777" w:rsidR="00ED1DFE" w:rsidRPr="001A7876" w:rsidRDefault="00ED1DFE" w:rsidP="00ED1DFE">
      <w:pPr>
        <w:tabs>
          <w:tab w:val="right" w:pos="9781"/>
        </w:tabs>
        <w:ind w:right="709"/>
      </w:pPr>
    </w:p>
    <w:p w14:paraId="4EE9B250" w14:textId="77777777" w:rsidR="00ED1DFE" w:rsidRPr="001A7876" w:rsidRDefault="00ED1DFE" w:rsidP="00ED1DFE">
      <w:pPr>
        <w:ind w:right="-2"/>
        <w:jc w:val="right"/>
      </w:pPr>
      <w:r w:rsidRPr="001A7876">
        <w:t>adatok ezer Ft-ban</w:t>
      </w:r>
    </w:p>
    <w:tbl>
      <w:tblPr>
        <w:tblStyle w:val="Rcsostblzat"/>
        <w:tblW w:w="0" w:type="auto"/>
        <w:jc w:val="center"/>
        <w:tblLook w:val="04A0" w:firstRow="1" w:lastRow="0" w:firstColumn="1" w:lastColumn="0" w:noHBand="0" w:noVBand="1"/>
      </w:tblPr>
      <w:tblGrid>
        <w:gridCol w:w="4840"/>
        <w:gridCol w:w="1501"/>
        <w:gridCol w:w="1417"/>
        <w:gridCol w:w="1416"/>
      </w:tblGrid>
      <w:tr w:rsidR="00ED1DFE" w:rsidRPr="001A7876" w14:paraId="2A0FD5CE" w14:textId="77777777" w:rsidTr="00D0076F">
        <w:trPr>
          <w:cantSplit/>
          <w:trHeight w:val="834"/>
          <w:jc w:val="center"/>
        </w:trPr>
        <w:tc>
          <w:tcPr>
            <w:tcW w:w="4843" w:type="dxa"/>
            <w:shd w:val="clear" w:color="auto" w:fill="DAEEF3" w:themeFill="accent5" w:themeFillTint="33"/>
            <w:vAlign w:val="bottom"/>
          </w:tcPr>
          <w:p w14:paraId="766A7BF4" w14:textId="77777777" w:rsidR="00ED1DFE" w:rsidRPr="001A7876" w:rsidRDefault="00ED1DFE" w:rsidP="00D0076F">
            <w:pPr>
              <w:jc w:val="center"/>
              <w:rPr>
                <w:b/>
                <w:bCs/>
              </w:rPr>
            </w:pPr>
            <w:r w:rsidRPr="001A7876">
              <w:rPr>
                <w:b/>
                <w:bCs/>
              </w:rPr>
              <w:t>Megnevezés</w:t>
            </w:r>
          </w:p>
        </w:tc>
        <w:tc>
          <w:tcPr>
            <w:tcW w:w="1502" w:type="dxa"/>
            <w:shd w:val="clear" w:color="auto" w:fill="DAEEF3" w:themeFill="accent5" w:themeFillTint="33"/>
            <w:vAlign w:val="bottom"/>
          </w:tcPr>
          <w:p w14:paraId="6E22381F" w14:textId="77777777" w:rsidR="00ED1DFE" w:rsidRPr="001A7876" w:rsidRDefault="00ED1DFE" w:rsidP="00D0076F">
            <w:pPr>
              <w:jc w:val="center"/>
              <w:rPr>
                <w:b/>
                <w:bCs/>
              </w:rPr>
            </w:pPr>
            <w:r w:rsidRPr="001A7876">
              <w:rPr>
                <w:b/>
                <w:bCs/>
              </w:rPr>
              <w:t>2018. évi</w:t>
            </w:r>
          </w:p>
        </w:tc>
        <w:tc>
          <w:tcPr>
            <w:tcW w:w="1418" w:type="dxa"/>
            <w:shd w:val="clear" w:color="auto" w:fill="DAEEF3" w:themeFill="accent5" w:themeFillTint="33"/>
            <w:vAlign w:val="bottom"/>
          </w:tcPr>
          <w:p w14:paraId="31D00076" w14:textId="77777777" w:rsidR="00ED1DFE" w:rsidRPr="001A7876" w:rsidRDefault="00ED1DFE" w:rsidP="00D0076F">
            <w:pPr>
              <w:jc w:val="center"/>
              <w:rPr>
                <w:b/>
                <w:bCs/>
              </w:rPr>
            </w:pPr>
            <w:r w:rsidRPr="001A7876">
              <w:rPr>
                <w:b/>
                <w:bCs/>
              </w:rPr>
              <w:t>2019. évi</w:t>
            </w:r>
          </w:p>
        </w:tc>
        <w:tc>
          <w:tcPr>
            <w:tcW w:w="1417" w:type="dxa"/>
            <w:shd w:val="clear" w:color="auto" w:fill="DAEEF3" w:themeFill="accent5" w:themeFillTint="33"/>
            <w:vAlign w:val="bottom"/>
          </w:tcPr>
          <w:p w14:paraId="13AE8ACF" w14:textId="77777777" w:rsidR="00ED1DFE" w:rsidRPr="001A7876" w:rsidRDefault="00ED1DFE" w:rsidP="00D0076F">
            <w:pPr>
              <w:jc w:val="center"/>
              <w:rPr>
                <w:b/>
                <w:bCs/>
              </w:rPr>
            </w:pPr>
            <w:r w:rsidRPr="001A7876">
              <w:rPr>
                <w:b/>
                <w:bCs/>
              </w:rPr>
              <w:t>2020. évi</w:t>
            </w:r>
          </w:p>
        </w:tc>
      </w:tr>
      <w:tr w:rsidR="00ED1DFE" w:rsidRPr="001A7876" w14:paraId="1F3F7640" w14:textId="77777777" w:rsidTr="00D0076F">
        <w:trPr>
          <w:cantSplit/>
          <w:trHeight w:val="307"/>
          <w:jc w:val="center"/>
        </w:trPr>
        <w:tc>
          <w:tcPr>
            <w:tcW w:w="4843" w:type="dxa"/>
            <w:vAlign w:val="center"/>
          </w:tcPr>
          <w:p w14:paraId="3C8A18ED" w14:textId="77777777" w:rsidR="00ED1DFE" w:rsidRPr="001A7876" w:rsidRDefault="00ED1DFE" w:rsidP="00D0076F">
            <w:r w:rsidRPr="001A7876">
              <w:t>Tőketörlesztési kötelezettség</w:t>
            </w:r>
          </w:p>
        </w:tc>
        <w:tc>
          <w:tcPr>
            <w:tcW w:w="1502" w:type="dxa"/>
            <w:vAlign w:val="center"/>
          </w:tcPr>
          <w:p w14:paraId="18EB14D1" w14:textId="77777777" w:rsidR="00ED1DFE" w:rsidRPr="001A7876" w:rsidRDefault="00ED1DFE" w:rsidP="00D0076F">
            <w:pPr>
              <w:ind w:right="57"/>
              <w:jc w:val="right"/>
            </w:pPr>
            <w:r w:rsidRPr="001A7876">
              <w:t>-</w:t>
            </w:r>
          </w:p>
        </w:tc>
        <w:tc>
          <w:tcPr>
            <w:tcW w:w="1418" w:type="dxa"/>
            <w:vAlign w:val="center"/>
          </w:tcPr>
          <w:p w14:paraId="0D8A4BCD" w14:textId="77777777" w:rsidR="00ED1DFE" w:rsidRPr="001A7876" w:rsidRDefault="00ED1DFE" w:rsidP="00D0076F">
            <w:pPr>
              <w:ind w:right="57"/>
              <w:jc w:val="right"/>
            </w:pPr>
            <w:r w:rsidRPr="001A7876">
              <w:t>-</w:t>
            </w:r>
          </w:p>
        </w:tc>
        <w:tc>
          <w:tcPr>
            <w:tcW w:w="1417" w:type="dxa"/>
            <w:vAlign w:val="center"/>
          </w:tcPr>
          <w:p w14:paraId="0D8AC1F4" w14:textId="77777777" w:rsidR="00ED1DFE" w:rsidRPr="001A7876" w:rsidRDefault="00ED1DFE" w:rsidP="00D0076F">
            <w:pPr>
              <w:ind w:right="57"/>
              <w:jc w:val="right"/>
            </w:pPr>
            <w:r w:rsidRPr="001A7876">
              <w:t>-</w:t>
            </w:r>
          </w:p>
        </w:tc>
      </w:tr>
      <w:tr w:rsidR="00ED1DFE" w:rsidRPr="001A7876" w14:paraId="37649965" w14:textId="77777777" w:rsidTr="00D0076F">
        <w:trPr>
          <w:cantSplit/>
          <w:trHeight w:val="318"/>
          <w:jc w:val="center"/>
        </w:trPr>
        <w:tc>
          <w:tcPr>
            <w:tcW w:w="4843" w:type="dxa"/>
            <w:vAlign w:val="center"/>
          </w:tcPr>
          <w:p w14:paraId="60A82919" w14:textId="77777777" w:rsidR="00ED1DFE" w:rsidRPr="001A7876" w:rsidRDefault="00ED1DFE" w:rsidP="00D0076F">
            <w:r w:rsidRPr="001A7876">
              <w:t>Kamatok</w:t>
            </w:r>
          </w:p>
        </w:tc>
        <w:tc>
          <w:tcPr>
            <w:tcW w:w="1502" w:type="dxa"/>
            <w:vAlign w:val="center"/>
          </w:tcPr>
          <w:p w14:paraId="2E3D9899" w14:textId="77777777" w:rsidR="00ED1DFE" w:rsidRPr="001A7876" w:rsidRDefault="00ED1DFE" w:rsidP="00D0076F">
            <w:pPr>
              <w:ind w:right="57"/>
              <w:jc w:val="right"/>
            </w:pPr>
            <w:r w:rsidRPr="001A7876">
              <w:t>-</w:t>
            </w:r>
          </w:p>
        </w:tc>
        <w:tc>
          <w:tcPr>
            <w:tcW w:w="1418" w:type="dxa"/>
            <w:vAlign w:val="center"/>
          </w:tcPr>
          <w:p w14:paraId="0C13EA5F" w14:textId="77777777" w:rsidR="00ED1DFE" w:rsidRPr="001A7876" w:rsidRDefault="00ED1DFE" w:rsidP="00D0076F">
            <w:pPr>
              <w:ind w:right="57"/>
              <w:jc w:val="right"/>
            </w:pPr>
            <w:r w:rsidRPr="001A7876">
              <w:t>-</w:t>
            </w:r>
          </w:p>
        </w:tc>
        <w:tc>
          <w:tcPr>
            <w:tcW w:w="1417" w:type="dxa"/>
            <w:vAlign w:val="center"/>
          </w:tcPr>
          <w:p w14:paraId="7312E83E" w14:textId="77777777" w:rsidR="00ED1DFE" w:rsidRPr="001A7876" w:rsidRDefault="00ED1DFE" w:rsidP="00D0076F">
            <w:pPr>
              <w:ind w:right="57"/>
              <w:jc w:val="right"/>
            </w:pPr>
            <w:r w:rsidRPr="001A7876">
              <w:t>-</w:t>
            </w:r>
          </w:p>
        </w:tc>
      </w:tr>
      <w:tr w:rsidR="00ED1DFE" w:rsidRPr="001A7876" w14:paraId="2131A5E0" w14:textId="77777777" w:rsidTr="00D0076F">
        <w:trPr>
          <w:cantSplit/>
          <w:trHeight w:val="318"/>
          <w:jc w:val="center"/>
        </w:trPr>
        <w:tc>
          <w:tcPr>
            <w:tcW w:w="4843" w:type="dxa"/>
            <w:tcBorders>
              <w:bottom w:val="single" w:sz="4" w:space="0" w:color="auto"/>
            </w:tcBorders>
            <w:vAlign w:val="center"/>
          </w:tcPr>
          <w:p w14:paraId="295D8FBC" w14:textId="77777777" w:rsidR="00ED1DFE" w:rsidRPr="001A7876" w:rsidRDefault="00ED1DFE" w:rsidP="00D0076F">
            <w:r w:rsidRPr="001A7876">
              <w:t>Kölcsönök járulékai, kamatai</w:t>
            </w:r>
          </w:p>
        </w:tc>
        <w:tc>
          <w:tcPr>
            <w:tcW w:w="1502" w:type="dxa"/>
            <w:tcBorders>
              <w:bottom w:val="single" w:sz="4" w:space="0" w:color="auto"/>
            </w:tcBorders>
            <w:vAlign w:val="center"/>
          </w:tcPr>
          <w:p w14:paraId="055FE330" w14:textId="77777777" w:rsidR="00ED1DFE" w:rsidRPr="001A7876" w:rsidRDefault="00ED1DFE" w:rsidP="00D0076F">
            <w:pPr>
              <w:ind w:right="57"/>
              <w:jc w:val="right"/>
            </w:pPr>
            <w:r w:rsidRPr="001A7876">
              <w:t>-</w:t>
            </w:r>
          </w:p>
        </w:tc>
        <w:tc>
          <w:tcPr>
            <w:tcW w:w="1418" w:type="dxa"/>
            <w:tcBorders>
              <w:bottom w:val="single" w:sz="4" w:space="0" w:color="auto"/>
            </w:tcBorders>
            <w:vAlign w:val="center"/>
          </w:tcPr>
          <w:p w14:paraId="4A9B4B47" w14:textId="77777777" w:rsidR="00ED1DFE" w:rsidRPr="001A7876" w:rsidRDefault="00ED1DFE" w:rsidP="00D0076F">
            <w:pPr>
              <w:ind w:right="57"/>
              <w:jc w:val="right"/>
            </w:pPr>
            <w:r w:rsidRPr="001A7876">
              <w:t>-</w:t>
            </w:r>
          </w:p>
        </w:tc>
        <w:tc>
          <w:tcPr>
            <w:tcW w:w="1417" w:type="dxa"/>
            <w:tcBorders>
              <w:bottom w:val="single" w:sz="4" w:space="0" w:color="auto"/>
            </w:tcBorders>
            <w:vAlign w:val="center"/>
          </w:tcPr>
          <w:p w14:paraId="42A3CE64" w14:textId="77777777" w:rsidR="00ED1DFE" w:rsidRPr="001A7876" w:rsidRDefault="00ED1DFE" w:rsidP="00D0076F">
            <w:pPr>
              <w:ind w:right="57"/>
              <w:jc w:val="right"/>
            </w:pPr>
            <w:r w:rsidRPr="001A7876">
              <w:t>-</w:t>
            </w:r>
          </w:p>
        </w:tc>
      </w:tr>
      <w:tr w:rsidR="00ED1DFE" w:rsidRPr="001A7876" w14:paraId="4173F8AC" w14:textId="77777777" w:rsidTr="00D0076F">
        <w:trPr>
          <w:cantSplit/>
          <w:trHeight w:val="307"/>
          <w:jc w:val="center"/>
        </w:trPr>
        <w:tc>
          <w:tcPr>
            <w:tcW w:w="484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8B54A29" w14:textId="77777777" w:rsidR="00ED1DFE" w:rsidRPr="001A7876" w:rsidRDefault="00ED1DFE" w:rsidP="00D0076F">
            <w:pPr>
              <w:rPr>
                <w:b/>
              </w:rPr>
            </w:pPr>
            <w:r w:rsidRPr="001A7876">
              <w:rPr>
                <w:b/>
              </w:rPr>
              <w:t>Adósságszolgálat összesen</w:t>
            </w:r>
          </w:p>
        </w:tc>
        <w:tc>
          <w:tcPr>
            <w:tcW w:w="150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DEABAD2" w14:textId="77777777" w:rsidR="00ED1DFE" w:rsidRPr="001A7876" w:rsidRDefault="00ED1DFE" w:rsidP="00D0076F">
            <w:pPr>
              <w:ind w:right="57"/>
              <w:jc w:val="right"/>
              <w:rPr>
                <w:b/>
              </w:rPr>
            </w:pPr>
            <w:r w:rsidRPr="001A7876">
              <w:rPr>
                <w:b/>
              </w:rPr>
              <w:t>-</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10DDF69" w14:textId="77777777" w:rsidR="00ED1DFE" w:rsidRPr="001A7876" w:rsidRDefault="00ED1DFE" w:rsidP="00D0076F">
            <w:pPr>
              <w:ind w:right="57"/>
              <w:jc w:val="right"/>
              <w:rPr>
                <w:b/>
              </w:rPr>
            </w:pPr>
            <w:r w:rsidRPr="001A7876">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2C407FCF" w14:textId="77777777" w:rsidR="00ED1DFE" w:rsidRPr="001A7876" w:rsidRDefault="00ED1DFE" w:rsidP="00D0076F">
            <w:pPr>
              <w:ind w:right="57"/>
              <w:jc w:val="right"/>
              <w:rPr>
                <w:b/>
              </w:rPr>
            </w:pPr>
            <w:r w:rsidRPr="001A7876">
              <w:rPr>
                <w:b/>
              </w:rPr>
              <w:t>-</w:t>
            </w:r>
          </w:p>
        </w:tc>
      </w:tr>
    </w:tbl>
    <w:p w14:paraId="1917BB79" w14:textId="77777777" w:rsidR="00ED1DFE" w:rsidRPr="001A7876" w:rsidRDefault="00ED1DFE" w:rsidP="00ED1DFE"/>
    <w:p w14:paraId="3E7FD465" w14:textId="5C11C91A" w:rsidR="00ED1DFE" w:rsidRPr="001A7876" w:rsidRDefault="00ED1DFE" w:rsidP="00ED1DFE">
      <w:pPr>
        <w:jc w:val="both"/>
      </w:pPr>
      <w:r w:rsidRPr="001A7876">
        <w:t>Társaságnak nincs hitelállománya, és 201</w:t>
      </w:r>
      <w:r w:rsidR="00B90AAF">
        <w:t>9</w:t>
      </w:r>
      <w:r w:rsidRPr="001A7876">
        <w:t>. évre vonatkozóan nem tervez hitelfelvételt.</w:t>
      </w:r>
    </w:p>
    <w:p w14:paraId="4903EC73" w14:textId="6B4E1A30" w:rsidR="00792FA0" w:rsidRDefault="00792FA0">
      <w:pPr>
        <w:spacing w:after="200" w:line="276" w:lineRule="auto"/>
      </w:pPr>
      <w:r>
        <w:br w:type="page"/>
      </w:r>
    </w:p>
    <w:p w14:paraId="3A1E84F5" w14:textId="77777777" w:rsidR="0003485A" w:rsidRPr="00D0076F" w:rsidRDefault="0003485A" w:rsidP="0003485A">
      <w:pPr>
        <w:pStyle w:val="Cmsor1"/>
        <w:numPr>
          <w:ilvl w:val="0"/>
          <w:numId w:val="10"/>
        </w:numPr>
        <w:rPr>
          <w:rFonts w:ascii="Times New Roman" w:hAnsi="Times New Roman" w:cs="Times New Roman"/>
          <w:sz w:val="28"/>
        </w:rPr>
      </w:pPr>
      <w:bookmarkStart w:id="13" w:name="_Toc16679098"/>
      <w:r w:rsidRPr="00D0076F">
        <w:rPr>
          <w:rFonts w:ascii="Times New Roman" w:hAnsi="Times New Roman" w:cs="Times New Roman"/>
          <w:sz w:val="28"/>
        </w:rPr>
        <w:t>Mutatók</w:t>
      </w:r>
      <w:bookmarkEnd w:id="13"/>
    </w:p>
    <w:p w14:paraId="3FDF87EA" w14:textId="0E136178" w:rsidR="0003485A" w:rsidRDefault="0003485A" w:rsidP="0003485A">
      <w:pPr>
        <w:jc w:val="both"/>
        <w:rPr>
          <w:sz w:val="28"/>
          <w:szCs w:val="28"/>
        </w:rPr>
      </w:pPr>
    </w:p>
    <w:p w14:paraId="188EF729" w14:textId="48F72B82" w:rsidR="00E042CE" w:rsidRPr="00E042CE" w:rsidRDefault="00E042CE" w:rsidP="00E042CE">
      <w:pPr>
        <w:ind w:left="567"/>
        <w:jc w:val="both"/>
      </w:pPr>
      <w:r w:rsidRPr="00E042CE">
        <w:t>1. A pénzügyi teljesítmény megítélésére alkalmas 2018. és 2019. évi mutatószámokat a terv mellékletét képező Excel tábla 13. munkalapja mutatja be.</w:t>
      </w:r>
    </w:p>
    <w:p w14:paraId="4D4CF8DC" w14:textId="77777777" w:rsidR="00E042CE" w:rsidRPr="00E042CE" w:rsidRDefault="00E042CE" w:rsidP="00E042CE">
      <w:pPr>
        <w:ind w:left="567"/>
        <w:jc w:val="both"/>
      </w:pPr>
    </w:p>
    <w:p w14:paraId="7FD647FB" w14:textId="190826E8" w:rsidR="004A79C5" w:rsidRPr="00E042CE" w:rsidRDefault="00E042CE" w:rsidP="00E042CE">
      <w:pPr>
        <w:ind w:left="567"/>
        <w:jc w:val="both"/>
      </w:pPr>
      <w:r w:rsidRPr="00E042CE">
        <w:t>2. Az alábbiakban a Társaság szakmai tevékenységéhez kapcsolódó, fenntartási időszakban lévő</w:t>
      </w:r>
      <w:r w:rsidR="00777AC2">
        <w:t>,</w:t>
      </w:r>
      <w:r w:rsidRPr="00E042CE">
        <w:t xml:space="preserve"> európai uniós </w:t>
      </w:r>
      <w:r>
        <w:t xml:space="preserve">pályázatok </w:t>
      </w:r>
      <w:r w:rsidR="004A79C5" w:rsidRPr="00E042CE">
        <w:t xml:space="preserve">2019. évben releváns </w:t>
      </w:r>
      <w:r w:rsidRPr="00E042CE">
        <w:t xml:space="preserve">teljesíteni tervezett </w:t>
      </w:r>
      <w:r w:rsidR="004A79C5" w:rsidRPr="00E042CE">
        <w:t>indikátoradatait</w:t>
      </w:r>
      <w:r w:rsidRPr="00E042CE">
        <w:t xml:space="preserve"> </w:t>
      </w:r>
      <w:r w:rsidR="00777AC2">
        <w:t>kerülnek bemutatásra</w:t>
      </w:r>
      <w:r w:rsidR="004A79C5" w:rsidRPr="00E042CE">
        <w:t>:</w:t>
      </w:r>
    </w:p>
    <w:p w14:paraId="5A946C48" w14:textId="77777777" w:rsidR="004A79C5" w:rsidRPr="00D0076F" w:rsidRDefault="004A79C5" w:rsidP="004A79C5"/>
    <w:p w14:paraId="0B0AE8FD" w14:textId="77777777" w:rsidR="004A79C5" w:rsidRPr="00D0076F" w:rsidRDefault="004A79C5" w:rsidP="00075E31">
      <w:pPr>
        <w:ind w:left="567"/>
        <w:rPr>
          <w:b/>
          <w:bCs/>
          <w:u w:val="single"/>
        </w:rPr>
      </w:pPr>
      <w:r w:rsidRPr="00D0076F">
        <w:rPr>
          <w:b/>
          <w:bCs/>
          <w:u w:val="single"/>
        </w:rPr>
        <w:t>TÁMOP</w:t>
      </w:r>
    </w:p>
    <w:p w14:paraId="3C98FBCA" w14:textId="52A8CABD" w:rsidR="004A79C5" w:rsidRPr="00735C69" w:rsidRDefault="005F63A6" w:rsidP="00075E31">
      <w:pPr>
        <w:pStyle w:val="Listaszerbekezds"/>
        <w:numPr>
          <w:ilvl w:val="0"/>
          <w:numId w:val="31"/>
        </w:numPr>
        <w:spacing w:after="160" w:line="252" w:lineRule="auto"/>
        <w:ind w:left="993"/>
        <w:contextualSpacing/>
      </w:pPr>
      <w:hyperlink r:id="rId15" w:history="1">
        <w:r w:rsidR="004A79C5" w:rsidRPr="00735C69">
          <w:rPr>
            <w:rStyle w:val="Hiperhivatkozs"/>
            <w:color w:val="auto"/>
          </w:rPr>
          <w:t xml:space="preserve">Feltöltött és metaadatokkal </w:t>
        </w:r>
        <w:r w:rsidR="00B90AAF" w:rsidRPr="00735C69">
          <w:rPr>
            <w:rStyle w:val="Hiperhivatkozs"/>
            <w:color w:val="auto"/>
          </w:rPr>
          <w:t>teljeskörűen</w:t>
        </w:r>
        <w:r w:rsidR="004A79C5" w:rsidRPr="00735C69">
          <w:rPr>
            <w:rStyle w:val="Hiperhivatkozs"/>
            <w:color w:val="auto"/>
          </w:rPr>
          <w:t xml:space="preserve"> ellátott digitális tartalmak száma (db)</w:t>
        </w:r>
      </w:hyperlink>
    </w:p>
    <w:p w14:paraId="540051F8" w14:textId="77777777" w:rsidR="004A79C5" w:rsidRPr="00735C69" w:rsidRDefault="004A79C5" w:rsidP="00075E31">
      <w:pPr>
        <w:pStyle w:val="Listaszerbekezds"/>
        <w:ind w:left="993"/>
      </w:pPr>
      <w:r w:rsidRPr="00735C69">
        <w:t xml:space="preserve">3. év – 2019.06 &gt; 8.500 db </w:t>
      </w:r>
    </w:p>
    <w:p w14:paraId="2B556BEA" w14:textId="77777777" w:rsidR="004A79C5" w:rsidRPr="00735C69" w:rsidRDefault="004A79C5" w:rsidP="00075E31">
      <w:pPr>
        <w:pStyle w:val="Listaszerbekezds"/>
        <w:ind w:left="993"/>
      </w:pPr>
    </w:p>
    <w:p w14:paraId="0719BB2A" w14:textId="77777777" w:rsidR="004A79C5" w:rsidRPr="00735C69" w:rsidRDefault="004A79C5" w:rsidP="00075E31">
      <w:pPr>
        <w:pStyle w:val="Listaszerbekezds"/>
        <w:numPr>
          <w:ilvl w:val="0"/>
          <w:numId w:val="31"/>
        </w:numPr>
        <w:spacing w:after="160" w:line="252" w:lineRule="auto"/>
        <w:ind w:left="993"/>
        <w:contextualSpacing/>
      </w:pPr>
      <w:r w:rsidRPr="00735C69">
        <w:t>Képzést elvégzett pedagógusok száma (fő)</w:t>
      </w:r>
    </w:p>
    <w:p w14:paraId="012DF4DB" w14:textId="5CA84905" w:rsidR="004A79C5" w:rsidRPr="00735C69" w:rsidRDefault="004A79C5" w:rsidP="00075E31">
      <w:pPr>
        <w:pStyle w:val="Listaszerbekezds"/>
        <w:ind w:left="993"/>
        <w:rPr>
          <w:i/>
          <w:iCs/>
        </w:rPr>
      </w:pPr>
      <w:r w:rsidRPr="00735C69">
        <w:rPr>
          <w:i/>
          <w:iCs/>
        </w:rPr>
        <w:t>Projekt záráskor – 2015.12</w:t>
      </w:r>
      <w:r w:rsidR="004E7F3D">
        <w:rPr>
          <w:i/>
          <w:iCs/>
        </w:rPr>
        <w:t xml:space="preserve"> &gt; 200 fő </w:t>
      </w:r>
    </w:p>
    <w:p w14:paraId="5B172AAE" w14:textId="77777777" w:rsidR="004A79C5" w:rsidRPr="00735C69" w:rsidRDefault="004A79C5" w:rsidP="00075E31">
      <w:pPr>
        <w:pStyle w:val="Listaszerbekezds"/>
        <w:ind w:left="993"/>
      </w:pPr>
    </w:p>
    <w:p w14:paraId="22CD4D19" w14:textId="77777777" w:rsidR="004A79C5" w:rsidRPr="00735C69" w:rsidRDefault="004A79C5" w:rsidP="00075E31">
      <w:pPr>
        <w:pStyle w:val="Listaszerbekezds"/>
        <w:numPr>
          <w:ilvl w:val="0"/>
          <w:numId w:val="31"/>
        </w:numPr>
        <w:spacing w:after="160" w:line="252" w:lineRule="auto"/>
        <w:ind w:left="993"/>
        <w:contextualSpacing/>
      </w:pPr>
      <w:r w:rsidRPr="00735C69">
        <w:t>Keresések száma évente (db)</w:t>
      </w:r>
    </w:p>
    <w:p w14:paraId="39138F00" w14:textId="77777777" w:rsidR="004A79C5" w:rsidRPr="00735C69" w:rsidRDefault="004A79C5" w:rsidP="00075E31">
      <w:pPr>
        <w:pStyle w:val="Listaszerbekezds"/>
        <w:ind w:left="993"/>
      </w:pPr>
      <w:r w:rsidRPr="00735C69">
        <w:t xml:space="preserve">3. év – 2019.06 &gt; 200.000 db </w:t>
      </w:r>
    </w:p>
    <w:p w14:paraId="4747396F" w14:textId="4A8B2AAA" w:rsidR="004A79C5" w:rsidRPr="00735C69" w:rsidRDefault="004A79C5" w:rsidP="00735C69">
      <w:pPr>
        <w:pStyle w:val="Listaszerbekezds"/>
      </w:pPr>
    </w:p>
    <w:p w14:paraId="12733D4E" w14:textId="77777777" w:rsidR="004A79C5" w:rsidRPr="00D0076F" w:rsidRDefault="004A79C5" w:rsidP="00075E31">
      <w:pPr>
        <w:ind w:left="567"/>
        <w:rPr>
          <w:b/>
          <w:bCs/>
          <w:u w:val="single"/>
        </w:rPr>
      </w:pPr>
      <w:r w:rsidRPr="00D0076F">
        <w:rPr>
          <w:b/>
          <w:bCs/>
          <w:u w:val="single"/>
        </w:rPr>
        <w:t>TIOP</w:t>
      </w:r>
    </w:p>
    <w:p w14:paraId="6A0394FA" w14:textId="77777777" w:rsidR="004A79C5" w:rsidRPr="009537E0" w:rsidRDefault="004A79C5" w:rsidP="00075E31">
      <w:pPr>
        <w:pStyle w:val="Listaszerbekezds"/>
        <w:numPr>
          <w:ilvl w:val="0"/>
          <w:numId w:val="32"/>
        </w:numPr>
        <w:spacing w:after="160" w:line="252" w:lineRule="auto"/>
        <w:ind w:left="993"/>
        <w:contextualSpacing/>
      </w:pPr>
      <w:r w:rsidRPr="009537E0">
        <w:t>A fejlesztés során létrejött hasznos nettó alapterület nagysága (teljes épület) (m2)</w:t>
      </w:r>
    </w:p>
    <w:p w14:paraId="26772B24" w14:textId="3BE46401" w:rsidR="004A79C5" w:rsidRPr="00735C69" w:rsidRDefault="004A79C5" w:rsidP="00075E31">
      <w:pPr>
        <w:pStyle w:val="Listaszerbekezds"/>
        <w:ind w:left="993"/>
        <w:rPr>
          <w:i/>
          <w:iCs/>
        </w:rPr>
      </w:pPr>
      <w:r w:rsidRPr="00735C69">
        <w:rPr>
          <w:i/>
          <w:iCs/>
        </w:rPr>
        <w:t xml:space="preserve">Projekt záráskor: </w:t>
      </w:r>
      <w:r w:rsidR="00F130AE">
        <w:rPr>
          <w:i/>
          <w:iCs/>
        </w:rPr>
        <w:t xml:space="preserve">7.500 nm </w:t>
      </w:r>
    </w:p>
    <w:p w14:paraId="44BEC245" w14:textId="77777777" w:rsidR="004A79C5" w:rsidRPr="00735C69" w:rsidRDefault="004A79C5" w:rsidP="00075E31">
      <w:pPr>
        <w:pStyle w:val="Listaszerbekezds"/>
        <w:ind w:left="993"/>
      </w:pPr>
    </w:p>
    <w:p w14:paraId="652FA1C3" w14:textId="77777777" w:rsidR="004A79C5" w:rsidRPr="00D0076F" w:rsidRDefault="004A79C5" w:rsidP="00075E31">
      <w:pPr>
        <w:pStyle w:val="Listaszerbekezds"/>
        <w:numPr>
          <w:ilvl w:val="0"/>
          <w:numId w:val="32"/>
        </w:numPr>
        <w:spacing w:after="160" w:line="252" w:lineRule="auto"/>
        <w:ind w:left="993"/>
        <w:contextualSpacing/>
      </w:pPr>
      <w:r w:rsidRPr="00D0076F">
        <w:t> A létrehozott épület befogadóképessége (fő)</w:t>
      </w:r>
    </w:p>
    <w:p w14:paraId="6F5DA7BA" w14:textId="4F8B48DA" w:rsidR="004A79C5" w:rsidRPr="00735C69" w:rsidRDefault="004A79C5" w:rsidP="00075E31">
      <w:pPr>
        <w:pStyle w:val="Listaszerbekezds"/>
        <w:ind w:left="993"/>
        <w:rPr>
          <w:i/>
          <w:iCs/>
        </w:rPr>
      </w:pPr>
      <w:r w:rsidRPr="00735C69">
        <w:rPr>
          <w:i/>
          <w:iCs/>
        </w:rPr>
        <w:t>Projekt zárásk</w:t>
      </w:r>
      <w:r w:rsidR="004E7F3D">
        <w:rPr>
          <w:i/>
          <w:iCs/>
        </w:rPr>
        <w:t xml:space="preserve">or: 300 fő </w:t>
      </w:r>
    </w:p>
    <w:p w14:paraId="76F88E5E" w14:textId="77777777" w:rsidR="004A79C5" w:rsidRPr="00735C69" w:rsidRDefault="004A79C5" w:rsidP="00075E31">
      <w:pPr>
        <w:pStyle w:val="Listaszerbekezds"/>
        <w:ind w:left="993"/>
      </w:pPr>
    </w:p>
    <w:p w14:paraId="387A9978" w14:textId="77777777" w:rsidR="004A79C5" w:rsidRPr="00D0076F" w:rsidRDefault="004A79C5" w:rsidP="00075E31">
      <w:pPr>
        <w:pStyle w:val="Listaszerbekezds"/>
        <w:numPr>
          <w:ilvl w:val="0"/>
          <w:numId w:val="32"/>
        </w:numPr>
        <w:spacing w:after="160" w:line="252" w:lineRule="auto"/>
        <w:ind w:left="993"/>
        <w:contextualSpacing/>
      </w:pPr>
      <w:r w:rsidRPr="00D0076F">
        <w:t>Kialakított szolgáltatásokat évente igénybevevők száma (fő)</w:t>
      </w:r>
    </w:p>
    <w:p w14:paraId="525E6B08" w14:textId="77777777" w:rsidR="004A79C5" w:rsidRPr="00735C69" w:rsidRDefault="004A79C5" w:rsidP="00075E31">
      <w:pPr>
        <w:pStyle w:val="Listaszerbekezds"/>
        <w:ind w:left="993"/>
      </w:pPr>
      <w:r w:rsidRPr="00735C69">
        <w:t xml:space="preserve">3. év – 2019.06 &gt; 6.000 fő  </w:t>
      </w:r>
    </w:p>
    <w:p w14:paraId="0B3CF4F7" w14:textId="77777777" w:rsidR="004A79C5" w:rsidRPr="00735C69" w:rsidRDefault="004A79C5" w:rsidP="00075E31">
      <w:pPr>
        <w:pStyle w:val="Listaszerbekezds"/>
        <w:ind w:left="993"/>
      </w:pPr>
    </w:p>
    <w:p w14:paraId="3C8E6027" w14:textId="77777777" w:rsidR="004A79C5" w:rsidRPr="00735C69" w:rsidRDefault="004A79C5" w:rsidP="00075E31">
      <w:pPr>
        <w:pStyle w:val="Listaszerbekezds"/>
        <w:numPr>
          <w:ilvl w:val="0"/>
          <w:numId w:val="32"/>
        </w:numPr>
        <w:spacing w:after="160" w:line="252" w:lineRule="auto"/>
        <w:ind w:left="993"/>
        <w:contextualSpacing/>
      </w:pPr>
      <w:r w:rsidRPr="00735C69">
        <w:t xml:space="preserve">Nem formális és informális képzésre alkalmas hasznos alapterület (m2)  </w:t>
      </w:r>
    </w:p>
    <w:p w14:paraId="3D0B8964" w14:textId="72DE9E35" w:rsidR="004A79C5" w:rsidRPr="00735C69" w:rsidRDefault="004A79C5" w:rsidP="00075E31">
      <w:pPr>
        <w:pStyle w:val="Listaszerbekezds"/>
        <w:ind w:left="993"/>
        <w:rPr>
          <w:i/>
          <w:iCs/>
        </w:rPr>
      </w:pPr>
      <w:r w:rsidRPr="00735C69">
        <w:rPr>
          <w:i/>
          <w:iCs/>
        </w:rPr>
        <w:t>Projekt záráskor</w:t>
      </w:r>
      <w:r w:rsidR="004E7F3D">
        <w:rPr>
          <w:i/>
          <w:iCs/>
        </w:rPr>
        <w:t xml:space="preserve">: 800 nm </w:t>
      </w:r>
    </w:p>
    <w:p w14:paraId="7EA29744" w14:textId="77777777" w:rsidR="004A79C5" w:rsidRPr="00D0076F" w:rsidRDefault="004A79C5" w:rsidP="004A79C5"/>
    <w:p w14:paraId="3E921905" w14:textId="77777777" w:rsidR="004A79C5" w:rsidRPr="009537E0" w:rsidRDefault="004A79C5" w:rsidP="00075E31">
      <w:pPr>
        <w:ind w:left="567"/>
        <w:rPr>
          <w:b/>
          <w:bCs/>
          <w:u w:val="single"/>
        </w:rPr>
      </w:pPr>
      <w:r w:rsidRPr="009537E0">
        <w:rPr>
          <w:b/>
          <w:bCs/>
          <w:u w:val="single"/>
        </w:rPr>
        <w:t>ÉMOP</w:t>
      </w:r>
    </w:p>
    <w:p w14:paraId="05D69E7A" w14:textId="77777777" w:rsidR="004A79C5" w:rsidRPr="00D0076F" w:rsidRDefault="004A79C5" w:rsidP="00075E31">
      <w:pPr>
        <w:pStyle w:val="Listaszerbekezds"/>
        <w:numPr>
          <w:ilvl w:val="0"/>
          <w:numId w:val="33"/>
        </w:numPr>
        <w:spacing w:after="160" w:line="252" w:lineRule="auto"/>
        <w:ind w:left="993"/>
        <w:contextualSpacing/>
      </w:pPr>
      <w:r w:rsidRPr="00D0076F">
        <w:t>A program hatására teremtett főállású új munkahelyeken foglalkoztatott hátrányos helyzetűek száma (fő)</w:t>
      </w:r>
    </w:p>
    <w:p w14:paraId="158A50A4" w14:textId="77777777" w:rsidR="004A79C5" w:rsidRPr="00777AC2" w:rsidRDefault="004A79C5" w:rsidP="00075E31">
      <w:pPr>
        <w:pStyle w:val="Listaszerbekezds"/>
        <w:ind w:left="993"/>
        <w:rPr>
          <w:i/>
        </w:rPr>
      </w:pPr>
      <w:r w:rsidRPr="00777AC2">
        <w:rPr>
          <w:i/>
        </w:rPr>
        <w:t xml:space="preserve">Fenntartási időszak végén – 2021.09. &gt; 1 fő </w:t>
      </w:r>
    </w:p>
    <w:p w14:paraId="76445E65" w14:textId="77777777" w:rsidR="004A79C5" w:rsidRPr="00735C69" w:rsidRDefault="004A79C5" w:rsidP="00075E31">
      <w:pPr>
        <w:pStyle w:val="Listaszerbekezds"/>
        <w:ind w:left="993"/>
      </w:pPr>
    </w:p>
    <w:p w14:paraId="37E63916" w14:textId="77777777" w:rsidR="004A79C5" w:rsidRPr="00735C69" w:rsidRDefault="004A79C5" w:rsidP="00075E31">
      <w:pPr>
        <w:pStyle w:val="Listaszerbekezds"/>
        <w:numPr>
          <w:ilvl w:val="0"/>
          <w:numId w:val="33"/>
        </w:numPr>
        <w:spacing w:after="160" w:line="252" w:lineRule="auto"/>
        <w:ind w:left="993"/>
        <w:contextualSpacing/>
      </w:pPr>
      <w:r w:rsidRPr="00735C69">
        <w:t>Támogatott turisztikai attrakciók látogatottsága (fő)</w:t>
      </w:r>
    </w:p>
    <w:p w14:paraId="1628C627" w14:textId="77777777" w:rsidR="004A79C5" w:rsidRPr="00777AC2" w:rsidRDefault="004A79C5" w:rsidP="00075E31">
      <w:pPr>
        <w:pStyle w:val="Listaszerbekezds"/>
        <w:ind w:left="993"/>
        <w:rPr>
          <w:i/>
        </w:rPr>
      </w:pPr>
      <w:r w:rsidRPr="00777AC2">
        <w:rPr>
          <w:i/>
        </w:rPr>
        <w:t xml:space="preserve">3. év – 2019.09 &gt; 11.000 db </w:t>
      </w:r>
    </w:p>
    <w:p w14:paraId="354692BF" w14:textId="77777777" w:rsidR="004A79C5" w:rsidRPr="00735C69" w:rsidRDefault="004A79C5" w:rsidP="00075E31">
      <w:pPr>
        <w:pStyle w:val="Listaszerbekezds"/>
        <w:ind w:left="993"/>
      </w:pPr>
    </w:p>
    <w:p w14:paraId="6F787549" w14:textId="77777777" w:rsidR="004A79C5" w:rsidRPr="00735C69" w:rsidRDefault="004A79C5" w:rsidP="00075E31">
      <w:pPr>
        <w:pStyle w:val="Listaszerbekezds"/>
        <w:numPr>
          <w:ilvl w:val="0"/>
          <w:numId w:val="33"/>
        </w:numPr>
        <w:spacing w:after="160" w:line="252" w:lineRule="auto"/>
        <w:ind w:left="993"/>
        <w:contextualSpacing/>
      </w:pPr>
      <w:r w:rsidRPr="00735C69">
        <w:t>Teremtett munkahelyek száma - nők (fő)</w:t>
      </w:r>
    </w:p>
    <w:p w14:paraId="3F7277C0" w14:textId="77777777" w:rsidR="004A79C5" w:rsidRPr="00777AC2" w:rsidRDefault="004A79C5" w:rsidP="00075E31">
      <w:pPr>
        <w:pStyle w:val="Listaszerbekezds"/>
        <w:ind w:left="993"/>
        <w:rPr>
          <w:i/>
        </w:rPr>
      </w:pPr>
      <w:r w:rsidRPr="00777AC2">
        <w:rPr>
          <w:i/>
        </w:rPr>
        <w:t xml:space="preserve">Fenntartási időszak végén – 2021.09. &gt; 4 fő </w:t>
      </w:r>
    </w:p>
    <w:p w14:paraId="2568D618" w14:textId="77777777" w:rsidR="004A79C5" w:rsidRPr="00735C69" w:rsidRDefault="004A79C5" w:rsidP="00075E31">
      <w:pPr>
        <w:pStyle w:val="Listaszerbekezds"/>
        <w:ind w:left="993"/>
      </w:pPr>
    </w:p>
    <w:p w14:paraId="7491AC61" w14:textId="04815D0D" w:rsidR="004A79C5" w:rsidRPr="00D0076F" w:rsidRDefault="004A79C5" w:rsidP="00075E31">
      <w:pPr>
        <w:pStyle w:val="Listaszerbekezds"/>
        <w:numPr>
          <w:ilvl w:val="0"/>
          <w:numId w:val="33"/>
        </w:numPr>
        <w:spacing w:after="160" w:line="252" w:lineRule="auto"/>
        <w:ind w:left="993"/>
        <w:contextualSpacing/>
      </w:pPr>
      <w:r w:rsidRPr="00735C69">
        <w:t>Teremtett új munkahelyek száma (Átlagos statisztikai létszám változás) (fő)</w:t>
      </w:r>
      <w:r w:rsidRPr="00F130AE">
        <w:rPr>
          <w:i/>
          <w:iCs/>
        </w:rPr>
        <w:t xml:space="preserve"> 11 fő </w:t>
      </w:r>
    </w:p>
    <w:p w14:paraId="138F0AD7" w14:textId="77777777" w:rsidR="004A79C5" w:rsidRPr="009537E0" w:rsidRDefault="004A79C5" w:rsidP="004A79C5"/>
    <w:p w14:paraId="0276D978" w14:textId="77777777" w:rsidR="00407EE9" w:rsidRPr="00D0076F" w:rsidRDefault="00407EE9" w:rsidP="004A79C5"/>
    <w:p w14:paraId="7D958F66" w14:textId="77777777" w:rsidR="00035DFD" w:rsidRDefault="00035DFD">
      <w:pPr>
        <w:spacing w:after="200" w:line="276" w:lineRule="auto"/>
        <w:rPr>
          <w:b/>
          <w:bCs/>
          <w:i/>
          <w:iCs/>
        </w:rPr>
      </w:pPr>
      <w:r>
        <w:rPr>
          <w:b/>
          <w:bCs/>
          <w:i/>
          <w:iCs/>
        </w:rPr>
        <w:br w:type="page"/>
      </w:r>
    </w:p>
    <w:p w14:paraId="24817709" w14:textId="7227D7FA" w:rsidR="004A79C5" w:rsidRPr="00D0076F" w:rsidRDefault="004A79C5" w:rsidP="004A79C5">
      <w:pPr>
        <w:rPr>
          <w:b/>
          <w:bCs/>
          <w:i/>
          <w:iCs/>
        </w:rPr>
      </w:pPr>
      <w:r w:rsidRPr="00D0076F">
        <w:rPr>
          <w:b/>
          <w:bCs/>
          <w:i/>
          <w:iCs/>
        </w:rPr>
        <w:t>További költségvetést érint(het)ő létszámadatok - vállalás szerint:</w:t>
      </w:r>
    </w:p>
    <w:p w14:paraId="15C04EB8" w14:textId="77777777" w:rsidR="004A79C5" w:rsidRPr="00D0076F" w:rsidRDefault="004A79C5" w:rsidP="004A79C5"/>
    <w:p w14:paraId="0292F9A0" w14:textId="0AFCA360" w:rsidR="004A79C5" w:rsidRDefault="004A79C5" w:rsidP="00F130AE">
      <w:pPr>
        <w:jc w:val="both"/>
      </w:pPr>
      <w:r w:rsidRPr="00D0076F">
        <w:t>A TIOP és TÁMOP projekteknél indikátorként nem jelennek meg foglakoztatási adatok,</w:t>
      </w:r>
      <w:r w:rsidR="00407EE9" w:rsidRPr="00D0076F">
        <w:t xml:space="preserve"> </w:t>
      </w:r>
      <w:r w:rsidRPr="00D0076F">
        <w:t>a horizontális vállalások rögzítenek létszámadatokat</w:t>
      </w:r>
      <w:r w:rsidR="00F130AE">
        <w:t>:</w:t>
      </w:r>
      <w:r w:rsidRPr="00D0076F">
        <w:t xml:space="preserve"> </w:t>
      </w:r>
    </w:p>
    <w:p w14:paraId="191462A2" w14:textId="77777777" w:rsidR="00F130AE" w:rsidRPr="00D0076F" w:rsidRDefault="00F130AE" w:rsidP="00F130AE">
      <w:pPr>
        <w:jc w:val="both"/>
      </w:pPr>
    </w:p>
    <w:p w14:paraId="5B7F2632" w14:textId="77777777" w:rsidR="004A79C5" w:rsidRPr="00D0076F" w:rsidRDefault="004A79C5" w:rsidP="004A79C5">
      <w:pPr>
        <w:rPr>
          <w:b/>
          <w:bCs/>
          <w:u w:val="single"/>
        </w:rPr>
      </w:pPr>
      <w:r w:rsidRPr="00D0076F">
        <w:rPr>
          <w:b/>
          <w:bCs/>
          <w:u w:val="single"/>
        </w:rPr>
        <w:t>TÁMOP:</w:t>
      </w:r>
    </w:p>
    <w:p w14:paraId="37E9396A" w14:textId="273FF608" w:rsidR="004A79C5" w:rsidRPr="00D0076F" w:rsidRDefault="004A79C5" w:rsidP="004A79C5">
      <w:r w:rsidRPr="00D0076F">
        <w:t>Részmunkaidős foglalkoztatottak száma: 12 (fő)</w:t>
      </w:r>
    </w:p>
    <w:p w14:paraId="5160BAA3" w14:textId="77777777" w:rsidR="004A79C5" w:rsidRPr="009537E0" w:rsidRDefault="004A79C5" w:rsidP="004A79C5"/>
    <w:p w14:paraId="06E4E293" w14:textId="025F24D6" w:rsidR="004A79C5" w:rsidRPr="00D0076F" w:rsidRDefault="004A79C5" w:rsidP="004A79C5">
      <w:r w:rsidRPr="00D0076F">
        <w:t>Távmunkában foglalkoztatottak száma: 20 (fő)</w:t>
      </w:r>
    </w:p>
    <w:p w14:paraId="2249B529" w14:textId="77777777" w:rsidR="00F130AE" w:rsidRDefault="00F130AE" w:rsidP="004A79C5"/>
    <w:p w14:paraId="1708FCFE" w14:textId="6D925813" w:rsidR="004A79C5" w:rsidRPr="00D0076F" w:rsidRDefault="004A79C5" w:rsidP="004A79C5">
      <w:r w:rsidRPr="00D0076F">
        <w:t>Fogyatékossággal élő alkalmazottak száma: 2</w:t>
      </w:r>
      <w:r w:rsidR="001A7876">
        <w:t xml:space="preserve"> </w:t>
      </w:r>
      <w:r w:rsidRPr="00D0076F">
        <w:t>(fő)</w:t>
      </w:r>
    </w:p>
    <w:p w14:paraId="2A390805" w14:textId="77777777" w:rsidR="00F130AE" w:rsidRDefault="00F130AE" w:rsidP="004A79C5">
      <w:pPr>
        <w:rPr>
          <w:b/>
          <w:bCs/>
          <w:u w:val="single"/>
        </w:rPr>
      </w:pPr>
    </w:p>
    <w:p w14:paraId="1FA7B6F6" w14:textId="1E75DA01" w:rsidR="004A79C5" w:rsidRPr="00D0076F" w:rsidRDefault="004A79C5" w:rsidP="004A79C5">
      <w:pPr>
        <w:rPr>
          <w:b/>
          <w:bCs/>
          <w:u w:val="single"/>
        </w:rPr>
      </w:pPr>
      <w:r w:rsidRPr="00D0076F">
        <w:rPr>
          <w:b/>
          <w:bCs/>
          <w:u w:val="single"/>
        </w:rPr>
        <w:t>TIOP:</w:t>
      </w:r>
    </w:p>
    <w:p w14:paraId="0022BFA2" w14:textId="0C82DD68" w:rsidR="004A79C5" w:rsidRPr="00D0076F" w:rsidRDefault="004A79C5" w:rsidP="004A79C5">
      <w:r w:rsidRPr="00D0076F">
        <w:t>Távmunkában foglalkoztatottak száma: 20 (fő)</w:t>
      </w:r>
    </w:p>
    <w:p w14:paraId="34E9F3FB" w14:textId="77777777" w:rsidR="004A79C5" w:rsidRPr="00D0076F" w:rsidRDefault="004A79C5" w:rsidP="004A79C5"/>
    <w:p w14:paraId="0E41A1A1" w14:textId="18CE7DFD" w:rsidR="004A79C5" w:rsidRPr="00D0076F" w:rsidRDefault="004A79C5" w:rsidP="004A79C5">
      <w:r w:rsidRPr="00D0076F">
        <w:t>Fogyatékossággal élő alkalmazottak száma: 2</w:t>
      </w:r>
      <w:r w:rsidR="001A7876">
        <w:t xml:space="preserve"> </w:t>
      </w:r>
      <w:r w:rsidRPr="00D0076F">
        <w:t>(fő)</w:t>
      </w:r>
    </w:p>
    <w:p w14:paraId="32F86906" w14:textId="77777777" w:rsidR="004A79C5" w:rsidRPr="00D0076F" w:rsidRDefault="004A79C5" w:rsidP="004A79C5">
      <w:pPr>
        <w:rPr>
          <w:i/>
          <w:iCs/>
        </w:rPr>
      </w:pPr>
    </w:p>
    <w:p w14:paraId="7EE1E4DE" w14:textId="77777777" w:rsidR="004A79C5" w:rsidRPr="00D0076F" w:rsidRDefault="004A79C5" w:rsidP="004A79C5">
      <w:pPr>
        <w:rPr>
          <w:b/>
          <w:bCs/>
          <w:u w:val="single"/>
        </w:rPr>
      </w:pPr>
      <w:r w:rsidRPr="00D0076F">
        <w:rPr>
          <w:b/>
          <w:bCs/>
          <w:u w:val="single"/>
        </w:rPr>
        <w:t>Az ÉMOP - Esélyegyenlőség érvényesülése:</w:t>
      </w:r>
    </w:p>
    <w:p w14:paraId="56743B04" w14:textId="3ADF218F" w:rsidR="004A79C5" w:rsidRPr="00D0076F" w:rsidRDefault="004A79C5" w:rsidP="004A79C5">
      <w:r w:rsidRPr="00D0076F">
        <w:t>Részmunkaidős foglalkoztatottak száma (fő)</w:t>
      </w:r>
    </w:p>
    <w:p w14:paraId="4408FC4B" w14:textId="77777777" w:rsidR="004A79C5" w:rsidRPr="00D0076F" w:rsidRDefault="004A79C5" w:rsidP="004A79C5">
      <w:r w:rsidRPr="00D0076F">
        <w:t xml:space="preserve">                &gt; A projekt fenntartás végére várható érték: 6 </w:t>
      </w:r>
    </w:p>
    <w:p w14:paraId="27C39C0B" w14:textId="77777777" w:rsidR="004A79C5" w:rsidRPr="00D0076F" w:rsidRDefault="004A79C5" w:rsidP="004A79C5"/>
    <w:p w14:paraId="164620D3" w14:textId="6FEA6E1B" w:rsidR="004A79C5" w:rsidRPr="00D0076F" w:rsidRDefault="004A79C5" w:rsidP="004A79C5">
      <w:r w:rsidRPr="00D0076F">
        <w:t>Roma foglalkoztatottak száma (fő)</w:t>
      </w:r>
    </w:p>
    <w:p w14:paraId="1B65F56D" w14:textId="77777777" w:rsidR="004A79C5" w:rsidRPr="00D0076F" w:rsidRDefault="004A79C5" w:rsidP="004A79C5">
      <w:r w:rsidRPr="00D0076F">
        <w:t>                &gt; A projekt fenntartás végére várható érték: 1</w:t>
      </w:r>
    </w:p>
    <w:p w14:paraId="318527F9" w14:textId="77777777" w:rsidR="004A79C5" w:rsidRPr="00D0076F" w:rsidRDefault="004A79C5" w:rsidP="004A79C5"/>
    <w:p w14:paraId="5C5B38F9" w14:textId="6FA578D5" w:rsidR="004A79C5" w:rsidRPr="00D0076F" w:rsidRDefault="004A79C5" w:rsidP="004A79C5">
      <w:r w:rsidRPr="00D0076F">
        <w:t>Nők száma a foglalkoztatottak közt (fő)</w:t>
      </w:r>
    </w:p>
    <w:p w14:paraId="32A5872B" w14:textId="77777777" w:rsidR="004A79C5" w:rsidRPr="00D0076F" w:rsidRDefault="004A79C5" w:rsidP="004A79C5">
      <w:r w:rsidRPr="00D0076F">
        <w:t>                &gt; A projekt fenntartás végére várható érték: 53</w:t>
      </w:r>
    </w:p>
    <w:p w14:paraId="133F46E1" w14:textId="06A49176" w:rsidR="004A79C5" w:rsidRPr="00D0076F" w:rsidRDefault="00777AC2" w:rsidP="004A79C5">
      <w:r>
        <w:rPr>
          <w:i/>
          <w:iCs/>
        </w:rPr>
        <w:t xml:space="preserve">A Társaság jelezte az Irányítóhatóság </w:t>
      </w:r>
      <w:r w:rsidR="004A79C5" w:rsidRPr="00D0076F">
        <w:rPr>
          <w:i/>
          <w:iCs/>
        </w:rPr>
        <w:t>felé (2017.09.20.), hogy a projektgazda változása okán változik a nők aránya, létszáma.</w:t>
      </w:r>
    </w:p>
    <w:p w14:paraId="4F36F1CE" w14:textId="77777777" w:rsidR="0003485A" w:rsidRPr="000729A7" w:rsidRDefault="0003485A" w:rsidP="0003485A">
      <w:pPr>
        <w:ind w:left="720"/>
        <w:jc w:val="both"/>
      </w:pPr>
    </w:p>
    <w:p w14:paraId="6746F3BC" w14:textId="77777777" w:rsidR="0003485A" w:rsidRPr="000729A7" w:rsidRDefault="0003485A" w:rsidP="00407EE9">
      <w:pPr>
        <w:pStyle w:val="Cmsor1"/>
        <w:numPr>
          <w:ilvl w:val="0"/>
          <w:numId w:val="10"/>
        </w:numPr>
        <w:spacing w:after="120"/>
        <w:ind w:left="1077"/>
        <w:rPr>
          <w:rFonts w:ascii="Times New Roman" w:hAnsi="Times New Roman" w:cs="Times New Roman"/>
          <w:sz w:val="28"/>
        </w:rPr>
      </w:pPr>
      <w:bookmarkStart w:id="14" w:name="_Toc16679099"/>
      <w:r w:rsidRPr="000729A7">
        <w:rPr>
          <w:rFonts w:ascii="Times New Roman" w:hAnsi="Times New Roman" w:cs="Times New Roman"/>
          <w:sz w:val="28"/>
        </w:rPr>
        <w:t>Marketingterv</w:t>
      </w:r>
      <w:bookmarkEnd w:id="14"/>
    </w:p>
    <w:p w14:paraId="566618F6" w14:textId="77777777" w:rsidR="00D73ACE" w:rsidRDefault="00D73ACE" w:rsidP="00407EE9">
      <w:pPr>
        <w:jc w:val="both"/>
      </w:pPr>
      <w:r>
        <w:t>Kommunikáció-, és Marketingterv</w:t>
      </w:r>
    </w:p>
    <w:p w14:paraId="25D87C78" w14:textId="77777777" w:rsidR="00D73ACE" w:rsidRDefault="00D73ACE" w:rsidP="00407EE9">
      <w:pPr>
        <w:ind w:firstLine="709"/>
        <w:jc w:val="both"/>
      </w:pPr>
    </w:p>
    <w:p w14:paraId="122DD3DA" w14:textId="77777777" w:rsidR="009D1EC5" w:rsidRDefault="00D73ACE" w:rsidP="00407EE9">
      <w:pPr>
        <w:ind w:firstLine="567"/>
        <w:jc w:val="both"/>
      </w:pPr>
      <w:r>
        <w:t>A</w:t>
      </w:r>
      <w:r w:rsidR="00B34791">
        <w:t xml:space="preserve"> Forum Hungaricum Nonprofit Kft. </w:t>
      </w:r>
      <w:r>
        <w:t>kommunikációs- és marketing stratégiája egyfajta keretterv, amely magában foglalja a</w:t>
      </w:r>
      <w:r w:rsidR="00B34791">
        <w:t xml:space="preserve"> Társaság</w:t>
      </w:r>
      <w:r w:rsidR="009D1EC5">
        <w:t xml:space="preserve"> </w:t>
      </w:r>
      <w:r>
        <w:t>kommunikációs céljait és marketing elveit, illetve azok megvalósítás</w:t>
      </w:r>
      <w:r w:rsidR="00C22C25">
        <w:t>ának</w:t>
      </w:r>
      <w:r>
        <w:t xml:space="preserve"> módszereit és eszközeit. </w:t>
      </w:r>
    </w:p>
    <w:p w14:paraId="7D2BDF08" w14:textId="145EC164" w:rsidR="00D73ACE" w:rsidRDefault="00D73ACE" w:rsidP="009D1EC5">
      <w:pPr>
        <w:jc w:val="both"/>
      </w:pPr>
      <w:r>
        <w:t xml:space="preserve">A stratégia elsőként a </w:t>
      </w:r>
      <w:r w:rsidR="00B34791">
        <w:t xml:space="preserve">Forum Hungaricum Nonprofit Kft. </w:t>
      </w:r>
      <w:r>
        <w:t>által képviselt értékek, célkitűzések és az intézmény fejlődésében megfogalmazott irányelvek felsorolását említi, majd ezt követi az egyes részterületek – kommunikációs tevékenység, protokoll, rendezvényszervezés, sajtó és marketing/arculati tevékenység részfeladatainak – meghatározása.</w:t>
      </w:r>
    </w:p>
    <w:p w14:paraId="4EACEB4B" w14:textId="6E210EBF" w:rsidR="00D73ACE" w:rsidRDefault="00D73ACE" w:rsidP="00407EE9">
      <w:pPr>
        <w:ind w:firstLine="567"/>
        <w:jc w:val="both"/>
      </w:pPr>
      <w:r>
        <w:t>A</w:t>
      </w:r>
      <w:r w:rsidR="003C650F">
        <w:t xml:space="preserve"> Társaság által – annak társadalmi szerepére és költséghatékonyság szempontjából is kiemelkedően kedvező, nagyszámú „elérést” biztosító jellegére tekintettel – mind fokozottabban alkalmazott</w:t>
      </w:r>
      <w:r>
        <w:t xml:space="preserve"> közösségi média marketing célja, hogy a Facebook, Instagram és további</w:t>
      </w:r>
      <w:r w:rsidR="00777AC2">
        <w:t xml:space="preserve"> hasonló</w:t>
      </w:r>
      <w:r>
        <w:t xml:space="preserve"> platformok segítségével növelj</w:t>
      </w:r>
      <w:r w:rsidR="003C650F">
        <w:t>e</w:t>
      </w:r>
      <w:r>
        <w:t xml:space="preserve"> a látogatottság</w:t>
      </w:r>
      <w:r w:rsidR="003C650F">
        <w:t>á</w:t>
      </w:r>
      <w:r>
        <w:t>t</w:t>
      </w:r>
      <w:r w:rsidR="003C650F">
        <w:t xml:space="preserve"> és társadalmi beágyazottságát</w:t>
      </w:r>
      <w:r>
        <w:t>. A közösségi oldalon való megjelenés népszerűbbé, keresettebbé te</w:t>
      </w:r>
      <w:r w:rsidR="006232BA">
        <w:t>szi</w:t>
      </w:r>
      <w:r>
        <w:t xml:space="preserve"> a</w:t>
      </w:r>
      <w:r w:rsidR="003C650F">
        <w:t>z ismere</w:t>
      </w:r>
      <w:r w:rsidR="00777AC2">
        <w:t>t</w:t>
      </w:r>
      <w:r w:rsidR="003C650F">
        <w:t>terjesztő funkciót is betöltő</w:t>
      </w:r>
      <w:r w:rsidR="006232BA">
        <w:t xml:space="preserve"> MaNDADB</w:t>
      </w:r>
      <w:r>
        <w:t xml:space="preserve"> </w:t>
      </w:r>
      <w:r w:rsidR="006232BA">
        <w:t>a</w:t>
      </w:r>
      <w:r>
        <w:t>datbázist</w:t>
      </w:r>
      <w:r w:rsidR="00D04BD4">
        <w:t>.</w:t>
      </w:r>
      <w:r>
        <w:t xml:space="preserve"> Emellett a közösségi média nem az egyirányú kommunikáció terepe, hanem a folyamatos interakció</w:t>
      </w:r>
      <w:r w:rsidR="00777AC2">
        <w:t>k</w:t>
      </w:r>
      <w:r>
        <w:t>ról szól</w:t>
      </w:r>
      <w:r w:rsidR="00CB4731">
        <w:t>, amelyek keretében érkező visszajelzések a szolgáltatás és tartalomfejlesztés során figyelembevételre kerülnek</w:t>
      </w:r>
      <w:r w:rsidR="002053CE">
        <w:t>.</w:t>
      </w:r>
    </w:p>
    <w:p w14:paraId="4FEE73EE" w14:textId="09E23F51" w:rsidR="006232BA" w:rsidRDefault="006232BA" w:rsidP="00407EE9">
      <w:pPr>
        <w:ind w:firstLine="567"/>
        <w:jc w:val="both"/>
        <w:rPr>
          <w:i/>
          <w:iCs/>
        </w:rPr>
      </w:pPr>
    </w:p>
    <w:p w14:paraId="61F92885" w14:textId="0930B19F" w:rsidR="006232BA" w:rsidRPr="006C10EA" w:rsidRDefault="006232BA" w:rsidP="0026010A">
      <w:pPr>
        <w:ind w:firstLine="567"/>
        <w:jc w:val="both"/>
        <w:rPr>
          <w:iCs/>
        </w:rPr>
      </w:pPr>
      <w:r w:rsidRPr="002053CE">
        <w:rPr>
          <w:iCs/>
        </w:rPr>
        <w:t xml:space="preserve">A tervezett </w:t>
      </w:r>
      <w:r w:rsidRPr="00BF0011">
        <w:rPr>
          <w:iCs/>
        </w:rPr>
        <w:t xml:space="preserve">marketing </w:t>
      </w:r>
      <w:r w:rsidR="00A43ADF">
        <w:rPr>
          <w:iCs/>
        </w:rPr>
        <w:t xml:space="preserve">költség a 2019. évre mintegy 3,8 </w:t>
      </w:r>
      <w:r w:rsidRPr="00BF0011">
        <w:rPr>
          <w:iCs/>
        </w:rPr>
        <w:t>millió forintot tesz ki, mely</w:t>
      </w:r>
      <w:r w:rsidRPr="00DF6376">
        <w:rPr>
          <w:iCs/>
        </w:rPr>
        <w:t xml:space="preserve">nek </w:t>
      </w:r>
      <w:r w:rsidRPr="00A92E9E">
        <w:rPr>
          <w:iCs/>
        </w:rPr>
        <w:t>felhasználás</w:t>
      </w:r>
      <w:r w:rsidRPr="00632235">
        <w:rPr>
          <w:iCs/>
        </w:rPr>
        <w:t>a</w:t>
      </w:r>
      <w:r w:rsidRPr="006C10EA">
        <w:rPr>
          <w:iCs/>
        </w:rPr>
        <w:t xml:space="preserve"> az alábbi területekre terjed ki:</w:t>
      </w:r>
    </w:p>
    <w:p w14:paraId="2E946656" w14:textId="3D574544" w:rsidR="006232BA" w:rsidRPr="00980DF3" w:rsidRDefault="006232BA" w:rsidP="0026010A">
      <w:pPr>
        <w:ind w:firstLine="567"/>
        <w:jc w:val="both"/>
        <w:rPr>
          <w:iCs/>
        </w:rPr>
      </w:pPr>
      <w:r w:rsidRPr="00980DF3">
        <w:rPr>
          <w:iCs/>
        </w:rPr>
        <w:t>-</w:t>
      </w:r>
      <w:r w:rsidR="003C650F">
        <w:rPr>
          <w:iCs/>
        </w:rPr>
        <w:t xml:space="preserve"> </w:t>
      </w:r>
      <w:r w:rsidRPr="00980DF3">
        <w:rPr>
          <w:iCs/>
        </w:rPr>
        <w:t>online hirdetés</w:t>
      </w:r>
    </w:p>
    <w:p w14:paraId="64EF8090" w14:textId="4FD325CC" w:rsidR="006232BA" w:rsidRPr="00375FE2" w:rsidRDefault="006232BA" w:rsidP="0026010A">
      <w:pPr>
        <w:ind w:firstLine="567"/>
        <w:jc w:val="both"/>
        <w:rPr>
          <w:iCs/>
        </w:rPr>
      </w:pPr>
      <w:r w:rsidRPr="00375FE2">
        <w:rPr>
          <w:iCs/>
        </w:rPr>
        <w:t>- PR megjelenés</w:t>
      </w:r>
    </w:p>
    <w:p w14:paraId="725DD048" w14:textId="398DC1CF" w:rsidR="006232BA" w:rsidRPr="00CE5FEE" w:rsidRDefault="006232BA" w:rsidP="0026010A">
      <w:pPr>
        <w:ind w:firstLine="567"/>
        <w:jc w:val="both"/>
        <w:rPr>
          <w:iCs/>
        </w:rPr>
      </w:pPr>
      <w:r w:rsidRPr="00CF0B38">
        <w:rPr>
          <w:iCs/>
        </w:rPr>
        <w:t>- szórólapok kivitelezése és terjesztése</w:t>
      </w:r>
    </w:p>
    <w:p w14:paraId="0E50F79F" w14:textId="0C6DB53C" w:rsidR="006232BA" w:rsidRPr="00CE5FEE" w:rsidRDefault="006232BA" w:rsidP="0026010A">
      <w:pPr>
        <w:ind w:firstLine="567"/>
        <w:jc w:val="both"/>
        <w:rPr>
          <w:iCs/>
        </w:rPr>
      </w:pPr>
      <w:r w:rsidRPr="00CE5FEE">
        <w:rPr>
          <w:iCs/>
        </w:rPr>
        <w:t>- molinók, plakátok</w:t>
      </w:r>
    </w:p>
    <w:p w14:paraId="67CE6C80" w14:textId="5296DC69" w:rsidR="006232BA" w:rsidRPr="00735C69" w:rsidRDefault="006232BA" w:rsidP="0026010A">
      <w:pPr>
        <w:ind w:firstLine="567"/>
        <w:jc w:val="both"/>
        <w:rPr>
          <w:iCs/>
        </w:rPr>
      </w:pPr>
      <w:r w:rsidRPr="00735C69">
        <w:rPr>
          <w:iCs/>
        </w:rPr>
        <w:t>- területi óriásplakát kampány</w:t>
      </w:r>
    </w:p>
    <w:p w14:paraId="00927CBE" w14:textId="77777777" w:rsidR="006232BA" w:rsidRPr="003C650F" w:rsidRDefault="006232BA" w:rsidP="006232BA">
      <w:pPr>
        <w:pStyle w:val="Jegyzetszveg"/>
      </w:pPr>
    </w:p>
    <w:p w14:paraId="6AAC2E45" w14:textId="03D09C68" w:rsidR="00D73ACE" w:rsidRPr="003C650F" w:rsidRDefault="00D73ACE" w:rsidP="003C650F">
      <w:pPr>
        <w:spacing w:after="120"/>
        <w:ind w:firstLine="567"/>
        <w:jc w:val="both"/>
        <w:rPr>
          <w:u w:val="single"/>
        </w:rPr>
      </w:pPr>
      <w:r w:rsidRPr="003C650F">
        <w:rPr>
          <w:u w:val="single"/>
        </w:rPr>
        <w:t>Nemzeti Filmtörténeti Élménypark és a Digitális Erőmű – közművelődési feladatok; múzeumpedagógiai programok</w:t>
      </w:r>
    </w:p>
    <w:p w14:paraId="51DBB613" w14:textId="26C2C601" w:rsidR="00D73ACE" w:rsidRPr="003C650F" w:rsidRDefault="003C650F" w:rsidP="000A7B70">
      <w:pPr>
        <w:pStyle w:val="NormlWeb"/>
        <w:spacing w:before="0" w:beforeAutospacing="0" w:after="0" w:afterAutospacing="0"/>
        <w:ind w:firstLine="567"/>
        <w:jc w:val="both"/>
        <w:rPr>
          <w:color w:val="000000"/>
        </w:rPr>
      </w:pPr>
      <w:r w:rsidRPr="003C650F">
        <w:rPr>
          <w:iCs/>
          <w:color w:val="000000"/>
        </w:rPr>
        <w:t xml:space="preserve">A </w:t>
      </w:r>
      <w:r w:rsidR="00D73ACE" w:rsidRPr="003C650F">
        <w:rPr>
          <w:iCs/>
          <w:color w:val="000000"/>
        </w:rPr>
        <w:t xml:space="preserve">Társaság továbbra is arra törekszik, hogy a fenti létesítményeket egyre jobban bekapcsolja a térség kulturális turizmusába. A PR/Marketing elemek kiválasztása is ezen szempontok alapján történik. A kulturális- illetve családbarát turizmus szellemében </w:t>
      </w:r>
      <w:r>
        <w:rPr>
          <w:iCs/>
          <w:color w:val="000000"/>
        </w:rPr>
        <w:t xml:space="preserve">kerülnek </w:t>
      </w:r>
      <w:r w:rsidR="00D73ACE" w:rsidRPr="003C650F">
        <w:rPr>
          <w:iCs/>
          <w:color w:val="000000"/>
        </w:rPr>
        <w:t>fel</w:t>
      </w:r>
      <w:r>
        <w:rPr>
          <w:iCs/>
          <w:color w:val="000000"/>
        </w:rPr>
        <w:t>építés</w:t>
      </w:r>
      <w:r w:rsidR="004B52F1">
        <w:rPr>
          <w:iCs/>
          <w:color w:val="000000"/>
        </w:rPr>
        <w:t>r</w:t>
      </w:r>
      <w:r>
        <w:rPr>
          <w:iCs/>
          <w:color w:val="000000"/>
        </w:rPr>
        <w:t>e</w:t>
      </w:r>
      <w:r w:rsidR="00D73ACE" w:rsidRPr="003C650F">
        <w:rPr>
          <w:iCs/>
          <w:color w:val="000000"/>
        </w:rPr>
        <w:t xml:space="preserve"> a 2019-es évre a PR/Marketing tevékenység</w:t>
      </w:r>
      <w:r w:rsidR="004B52F1">
        <w:rPr>
          <w:iCs/>
          <w:color w:val="000000"/>
        </w:rPr>
        <w:t>ben</w:t>
      </w:r>
      <w:r w:rsidR="00D73ACE" w:rsidRPr="003C650F">
        <w:rPr>
          <w:iCs/>
          <w:color w:val="000000"/>
        </w:rPr>
        <w:t xml:space="preserve"> rejlő lehetőség</w:t>
      </w:r>
      <w:r>
        <w:rPr>
          <w:iCs/>
          <w:color w:val="000000"/>
        </w:rPr>
        <w:t>ek</w:t>
      </w:r>
      <w:r w:rsidR="00D73ACE" w:rsidRPr="003C650F">
        <w:rPr>
          <w:iCs/>
          <w:color w:val="000000"/>
        </w:rPr>
        <w:t>.</w:t>
      </w:r>
    </w:p>
    <w:p w14:paraId="74E4E5CB" w14:textId="77777777" w:rsidR="000A7B70" w:rsidRPr="003C650F" w:rsidRDefault="000A7B70" w:rsidP="000A7B70">
      <w:pPr>
        <w:spacing w:line="276" w:lineRule="auto"/>
        <w:jc w:val="both"/>
      </w:pPr>
    </w:p>
    <w:p w14:paraId="0C50965C" w14:textId="4DC74227" w:rsidR="00D73ACE" w:rsidRDefault="000A7B70" w:rsidP="000A7B70">
      <w:pPr>
        <w:ind w:firstLine="567"/>
        <w:jc w:val="both"/>
      </w:pPr>
      <w:r>
        <w:t>A</w:t>
      </w:r>
      <w:r w:rsidR="00D73ACE">
        <w:t xml:space="preserve"> </w:t>
      </w:r>
      <w:r w:rsidR="00B34791">
        <w:t xml:space="preserve">Forum Hungaricum Nonprofit Kft. </w:t>
      </w:r>
      <w:r w:rsidR="00D73ACE">
        <w:t xml:space="preserve">tagintézményei az elmúlt évek során is hatékony közművelődési és múzeumpedagógiai tevékenységet folytattak; részben rendhagyó órák, kihelyezett iskolai napok vagy nyári táborok megszervezésével. A Nemzeti Filmtörténeti Élményparkban irodalmi élményórák, médiaismereti órák, filmtörténeti előadások közül választhatnak a pedagógusok és az oktatók; a Digitális Erőmű Oktatásmódszertani Központjának pedagógiai szakértői a </w:t>
      </w:r>
      <w:r w:rsidR="009D1EC5">
        <w:t>DIGIPÉDIA</w:t>
      </w:r>
      <w:r w:rsidR="00D73ACE">
        <w:t xml:space="preserve"> felhasználásával olyan digitális grafikai módszertani programcsomagot ajánlanak, amely </w:t>
      </w:r>
      <w:r w:rsidR="004554A6">
        <w:t xml:space="preserve">segíti </w:t>
      </w:r>
      <w:r w:rsidR="00D73ACE">
        <w:t>a kreatív képességek kibontakoztatás</w:t>
      </w:r>
      <w:r w:rsidR="004554A6">
        <w:t>át</w:t>
      </w:r>
      <w:r w:rsidR="00D73ACE">
        <w:t>, a képzelőerő és a kreativitás fejlesztés</w:t>
      </w:r>
      <w:r w:rsidR="008B48E1">
        <w:t>ét</w:t>
      </w:r>
      <w:r w:rsidR="00D73ACE">
        <w:t>, az alkotótevékenység erősítés</w:t>
      </w:r>
      <w:r w:rsidR="008B48E1">
        <w:t>ét</w:t>
      </w:r>
      <w:r w:rsidR="00D73ACE">
        <w:t>, ezáltal a motiváció fokozás</w:t>
      </w:r>
      <w:r w:rsidR="008B48E1">
        <w:t>át az ifjabb generáció tagjai körében</w:t>
      </w:r>
      <w:r w:rsidR="00D73ACE">
        <w:t>.</w:t>
      </w:r>
    </w:p>
    <w:p w14:paraId="1AB1FC65" w14:textId="77777777" w:rsidR="00D73ACE" w:rsidRPr="00A35960" w:rsidRDefault="00D73ACE" w:rsidP="000A7B70">
      <w:pPr>
        <w:ind w:firstLine="709"/>
        <w:jc w:val="both"/>
        <w:rPr>
          <w:sz w:val="16"/>
        </w:rPr>
      </w:pPr>
    </w:p>
    <w:p w14:paraId="392C7DE4" w14:textId="61EFB2CB" w:rsidR="00D73ACE" w:rsidRDefault="00D73ACE" w:rsidP="000A7B70">
      <w:pPr>
        <w:ind w:firstLine="567"/>
        <w:jc w:val="both"/>
      </w:pPr>
      <w:r>
        <w:t>A kommunikáció-, és marketing stratégia célkitűzése, hogy ne csupán a programokról történő híradás legyen a cél, hanem az ismeretszerzés, a</w:t>
      </w:r>
      <w:r w:rsidR="008B48E1">
        <w:t xml:space="preserve"> komplex</w:t>
      </w:r>
      <w:r>
        <w:t xml:space="preserve"> élményadás. </w:t>
      </w:r>
    </w:p>
    <w:p w14:paraId="43AAFD5F" w14:textId="77777777" w:rsidR="00D04BD4" w:rsidRDefault="00D04BD4" w:rsidP="000A7B70">
      <w:pPr>
        <w:ind w:firstLine="567"/>
        <w:jc w:val="both"/>
      </w:pPr>
    </w:p>
    <w:p w14:paraId="7AE66D70" w14:textId="70055DA7" w:rsidR="00D73ACE" w:rsidRDefault="00D73ACE" w:rsidP="000A7B70">
      <w:pPr>
        <w:ind w:firstLine="567"/>
        <w:jc w:val="both"/>
      </w:pPr>
      <w:r>
        <w:t xml:space="preserve">A két tagintézmény reprezentatív építészeti megjelenése kiváló lehetőséget ad konferenciák, nagyszabású rendezvények lebonyolítására, megrendezésére. Az épületek népszerűsítése egy </w:t>
      </w:r>
      <w:r w:rsidR="0093637B">
        <w:t>folyamatos és rendkívüli jelentőséggel bíró</w:t>
      </w:r>
      <w:r>
        <w:t xml:space="preserve"> feladat, amellyel mind az épületekre, mind az ott zajló programokra</w:t>
      </w:r>
      <w:r w:rsidR="0093637B">
        <w:t xml:space="preserve"> és így a térségre</w:t>
      </w:r>
      <w:r>
        <w:t xml:space="preserve"> irányíthatjuk a figyelmet.</w:t>
      </w:r>
    </w:p>
    <w:p w14:paraId="5279A98A" w14:textId="41129D2C" w:rsidR="00D73ACE" w:rsidRPr="0093637B" w:rsidRDefault="00D73ACE" w:rsidP="000A7B70">
      <w:pPr>
        <w:pStyle w:val="NormlWeb"/>
        <w:ind w:firstLine="567"/>
        <w:jc w:val="both"/>
        <w:rPr>
          <w:iCs/>
          <w:color w:val="071136"/>
        </w:rPr>
      </w:pPr>
      <w:r w:rsidRPr="0093637B">
        <w:rPr>
          <w:iCs/>
          <w:color w:val="000000"/>
        </w:rPr>
        <w:t>Továbbra is kiemelt marketing csatorn</w:t>
      </w:r>
      <w:r w:rsidR="0093637B" w:rsidRPr="0093637B">
        <w:rPr>
          <w:iCs/>
          <w:color w:val="000000"/>
        </w:rPr>
        <w:t>a</w:t>
      </w:r>
      <w:r w:rsidRPr="0093637B">
        <w:rPr>
          <w:iCs/>
          <w:color w:val="000000"/>
        </w:rPr>
        <w:t xml:space="preserve"> az online média világa; </w:t>
      </w:r>
      <w:r w:rsidR="00DD563E">
        <w:rPr>
          <w:iCs/>
          <w:color w:val="000000"/>
        </w:rPr>
        <w:t>továbbá</w:t>
      </w:r>
      <w:r w:rsidRPr="0093637B">
        <w:rPr>
          <w:iCs/>
          <w:color w:val="000000"/>
        </w:rPr>
        <w:t xml:space="preserve"> az általános,</w:t>
      </w:r>
      <w:r w:rsidR="0093637B" w:rsidRPr="0093637B">
        <w:rPr>
          <w:iCs/>
          <w:color w:val="000000"/>
        </w:rPr>
        <w:t xml:space="preserve"> </w:t>
      </w:r>
      <w:r w:rsidR="00DD563E">
        <w:rPr>
          <w:iCs/>
          <w:color w:val="000000"/>
        </w:rPr>
        <w:t>valamint</w:t>
      </w:r>
      <w:r w:rsidRPr="0093637B">
        <w:rPr>
          <w:iCs/>
          <w:color w:val="000000"/>
        </w:rPr>
        <w:t xml:space="preserve"> a szakmai és természetesen a </w:t>
      </w:r>
      <w:r w:rsidR="0093637B" w:rsidRPr="0093637B">
        <w:rPr>
          <w:iCs/>
          <w:color w:val="000000"/>
        </w:rPr>
        <w:t xml:space="preserve">már említett </w:t>
      </w:r>
      <w:r w:rsidRPr="0093637B">
        <w:rPr>
          <w:iCs/>
          <w:color w:val="000000"/>
        </w:rPr>
        <w:t xml:space="preserve">közösségi média </w:t>
      </w:r>
      <w:r w:rsidR="0093637B">
        <w:rPr>
          <w:iCs/>
          <w:color w:val="000000"/>
        </w:rPr>
        <w:t xml:space="preserve">legnépszerűbb </w:t>
      </w:r>
      <w:r w:rsidRPr="0093637B">
        <w:rPr>
          <w:iCs/>
          <w:color w:val="000000"/>
        </w:rPr>
        <w:t>felületei</w:t>
      </w:r>
      <w:r w:rsidR="00A35960">
        <w:rPr>
          <w:iCs/>
          <w:color w:val="000000"/>
        </w:rPr>
        <w:t xml:space="preserve">, ugyanakkor a lokálisan közvetlen és olcsó elérést biztosító molinózás és plakátozás is része a marketingeszköztárnak. </w:t>
      </w:r>
    </w:p>
    <w:p w14:paraId="2069E748" w14:textId="7041BFEF" w:rsidR="00D73ACE" w:rsidRPr="00A35960" w:rsidRDefault="00D73ACE" w:rsidP="000A7B70">
      <w:pPr>
        <w:pStyle w:val="NormlWeb"/>
        <w:ind w:firstLine="567"/>
        <w:jc w:val="both"/>
        <w:rPr>
          <w:iCs/>
          <w:color w:val="000000"/>
        </w:rPr>
      </w:pPr>
      <w:r w:rsidRPr="00A35960">
        <w:rPr>
          <w:iCs/>
          <w:color w:val="000000"/>
        </w:rPr>
        <w:t xml:space="preserve">A helyi és regionális sajtóval a már meglévő jó kapcsolat továbbiakban </w:t>
      </w:r>
      <w:r w:rsidR="0093637B" w:rsidRPr="00A35960">
        <w:rPr>
          <w:iCs/>
          <w:color w:val="000000"/>
        </w:rPr>
        <w:t>történő fenntartása mellett</w:t>
      </w:r>
      <w:r w:rsidRPr="00A35960">
        <w:rPr>
          <w:iCs/>
          <w:color w:val="000000"/>
        </w:rPr>
        <w:t xml:space="preserve"> a</w:t>
      </w:r>
      <w:r w:rsidR="0093637B" w:rsidRPr="00A35960">
        <w:rPr>
          <w:iCs/>
          <w:color w:val="000000"/>
        </w:rPr>
        <w:t>z időről-időre visszatérő</w:t>
      </w:r>
      <w:r w:rsidRPr="00A35960">
        <w:rPr>
          <w:iCs/>
          <w:color w:val="000000"/>
        </w:rPr>
        <w:t xml:space="preserve"> szakmai rövid riportok, beharangozók, a </w:t>
      </w:r>
      <w:r w:rsidR="0093637B" w:rsidRPr="00A35960">
        <w:rPr>
          <w:iCs/>
          <w:color w:val="000000"/>
        </w:rPr>
        <w:t>PR</w:t>
      </w:r>
      <w:r w:rsidRPr="00A35960">
        <w:rPr>
          <w:iCs/>
          <w:color w:val="000000"/>
        </w:rPr>
        <w:t xml:space="preserve"> beszélgetések fontos elemek a</w:t>
      </w:r>
      <w:r w:rsidR="0093637B" w:rsidRPr="00A35960">
        <w:rPr>
          <w:iCs/>
          <w:color w:val="000000"/>
        </w:rPr>
        <w:t>z éves</w:t>
      </w:r>
      <w:r w:rsidRPr="00A35960">
        <w:rPr>
          <w:iCs/>
          <w:color w:val="000000"/>
        </w:rPr>
        <w:t xml:space="preserve"> tervben.</w:t>
      </w:r>
    </w:p>
    <w:p w14:paraId="19DA67F6" w14:textId="5AD774F2" w:rsidR="00D73ACE" w:rsidRPr="00A35960" w:rsidRDefault="0093637B" w:rsidP="000A7B70">
      <w:pPr>
        <w:pStyle w:val="NormlWeb"/>
        <w:jc w:val="both"/>
        <w:rPr>
          <w:iCs/>
          <w:color w:val="000000"/>
        </w:rPr>
      </w:pPr>
      <w:r w:rsidRPr="00A35960">
        <w:rPr>
          <w:iCs/>
          <w:color w:val="000000"/>
        </w:rPr>
        <w:t>A 2019-es</w:t>
      </w:r>
      <w:r w:rsidR="00D73ACE" w:rsidRPr="00A35960">
        <w:rPr>
          <w:iCs/>
          <w:color w:val="000000"/>
        </w:rPr>
        <w:t xml:space="preserve"> évben is </w:t>
      </w:r>
      <w:r w:rsidRPr="00A35960">
        <w:rPr>
          <w:iCs/>
          <w:color w:val="000000"/>
        </w:rPr>
        <w:t>számíthat a Társaság</w:t>
      </w:r>
      <w:r w:rsidR="00D73ACE" w:rsidRPr="00A35960">
        <w:rPr>
          <w:iCs/>
          <w:color w:val="000000"/>
        </w:rPr>
        <w:t xml:space="preserve"> a már meglévő turisztikai együttműködő partnereire, akikkel közös stratégia alapján ér</w:t>
      </w:r>
      <w:r w:rsidRPr="00A35960">
        <w:rPr>
          <w:iCs/>
          <w:color w:val="000000"/>
        </w:rPr>
        <w:t>i</w:t>
      </w:r>
      <w:r w:rsidR="00D73ACE" w:rsidRPr="00A35960">
        <w:rPr>
          <w:iCs/>
          <w:color w:val="000000"/>
        </w:rPr>
        <w:t xml:space="preserve"> el turisztikai célközönség</w:t>
      </w:r>
      <w:r w:rsidRPr="00A35960">
        <w:rPr>
          <w:iCs/>
          <w:color w:val="000000"/>
        </w:rPr>
        <w:t>é</w:t>
      </w:r>
      <w:r w:rsidR="00D73ACE" w:rsidRPr="00A35960">
        <w:rPr>
          <w:iCs/>
          <w:color w:val="000000"/>
        </w:rPr>
        <w:t>t; valamint folyamatosan keres</w:t>
      </w:r>
      <w:r w:rsidRPr="00A35960">
        <w:rPr>
          <w:iCs/>
          <w:color w:val="000000"/>
        </w:rPr>
        <w:t>i</w:t>
      </w:r>
      <w:r w:rsidR="00D73ACE" w:rsidRPr="00A35960">
        <w:rPr>
          <w:iCs/>
          <w:color w:val="000000"/>
        </w:rPr>
        <w:t>, bővít</w:t>
      </w:r>
      <w:r w:rsidR="00A35960" w:rsidRPr="00A35960">
        <w:rPr>
          <w:iCs/>
          <w:color w:val="000000"/>
        </w:rPr>
        <w:t>i kapcsolatait</w:t>
      </w:r>
      <w:r w:rsidR="00D73ACE" w:rsidRPr="00A35960">
        <w:rPr>
          <w:iCs/>
          <w:color w:val="000000"/>
        </w:rPr>
        <w:t xml:space="preserve"> a </w:t>
      </w:r>
      <w:r w:rsidR="00A35960" w:rsidRPr="00A35960">
        <w:rPr>
          <w:iCs/>
          <w:color w:val="000000"/>
        </w:rPr>
        <w:t xml:space="preserve">potenciális </w:t>
      </w:r>
      <w:r w:rsidR="00D73ACE" w:rsidRPr="00A35960">
        <w:rPr>
          <w:iCs/>
          <w:color w:val="000000"/>
        </w:rPr>
        <w:t>partnerek</w:t>
      </w:r>
      <w:r w:rsidR="00A35960" w:rsidRPr="00A35960">
        <w:rPr>
          <w:iCs/>
          <w:color w:val="000000"/>
        </w:rPr>
        <w:t>kel</w:t>
      </w:r>
      <w:r w:rsidR="00D73ACE" w:rsidRPr="00A35960">
        <w:rPr>
          <w:iCs/>
          <w:color w:val="000000"/>
        </w:rPr>
        <w:t>, turisztikai központok</w:t>
      </w:r>
      <w:r w:rsidR="00A35960" w:rsidRPr="00A35960">
        <w:rPr>
          <w:iCs/>
          <w:color w:val="000000"/>
        </w:rPr>
        <w:t>kal</w:t>
      </w:r>
      <w:r w:rsidR="00D73ACE" w:rsidRPr="00A35960">
        <w:rPr>
          <w:iCs/>
          <w:color w:val="000000"/>
        </w:rPr>
        <w:t>.</w:t>
      </w:r>
    </w:p>
    <w:p w14:paraId="40E26DF7" w14:textId="77777777" w:rsidR="00DD563E" w:rsidRDefault="00DD563E" w:rsidP="0003485A">
      <w:pPr>
        <w:jc w:val="both"/>
        <w:rPr>
          <w:b/>
          <w:sz w:val="28"/>
          <w:szCs w:val="28"/>
        </w:rPr>
      </w:pPr>
    </w:p>
    <w:p w14:paraId="517F9A06" w14:textId="77777777" w:rsidR="00DD563E" w:rsidRDefault="00DD563E" w:rsidP="0003485A">
      <w:pPr>
        <w:jc w:val="both"/>
        <w:rPr>
          <w:b/>
          <w:sz w:val="28"/>
          <w:szCs w:val="28"/>
        </w:rPr>
      </w:pPr>
    </w:p>
    <w:p w14:paraId="0FD60DDB" w14:textId="77777777" w:rsidR="00DD563E" w:rsidRDefault="00DD563E" w:rsidP="0003485A">
      <w:pPr>
        <w:jc w:val="both"/>
        <w:rPr>
          <w:b/>
          <w:sz w:val="28"/>
          <w:szCs w:val="28"/>
        </w:rPr>
      </w:pPr>
    </w:p>
    <w:p w14:paraId="676320E7" w14:textId="77777777" w:rsidR="00DD563E" w:rsidRDefault="00DD563E" w:rsidP="0003485A">
      <w:pPr>
        <w:jc w:val="both"/>
        <w:rPr>
          <w:b/>
          <w:sz w:val="28"/>
          <w:szCs w:val="28"/>
        </w:rPr>
      </w:pPr>
    </w:p>
    <w:p w14:paraId="755556A2" w14:textId="21DE4754" w:rsidR="0003485A" w:rsidRPr="000729A7" w:rsidRDefault="0003485A" w:rsidP="0003485A">
      <w:pPr>
        <w:jc w:val="both"/>
        <w:rPr>
          <w:b/>
          <w:sz w:val="28"/>
          <w:szCs w:val="28"/>
        </w:rPr>
      </w:pPr>
      <w:r w:rsidRPr="00CC4B84">
        <w:rPr>
          <w:b/>
          <w:sz w:val="28"/>
          <w:szCs w:val="28"/>
        </w:rPr>
        <w:t>Függelék</w:t>
      </w:r>
    </w:p>
    <w:p w14:paraId="65E970D2" w14:textId="77777777" w:rsidR="0003485A" w:rsidRPr="000A7B70" w:rsidRDefault="0003485A" w:rsidP="0003485A">
      <w:pPr>
        <w:jc w:val="both"/>
        <w:rPr>
          <w:sz w:val="28"/>
          <w:szCs w:val="28"/>
        </w:rPr>
      </w:pPr>
    </w:p>
    <w:p w14:paraId="479A1EC0" w14:textId="77777777" w:rsidR="0003485A" w:rsidRPr="000729A7" w:rsidRDefault="0003485A" w:rsidP="000A7B70">
      <w:pPr>
        <w:ind w:firstLine="567"/>
        <w:jc w:val="both"/>
      </w:pPr>
      <w:r w:rsidRPr="000729A7">
        <w:t>Függelékként csatolandó az V. Finanszírozás fejezetben megjelöltek szerint (csatolt „Üzleti terv segédlet táblák” beillesztésével):</w:t>
      </w:r>
    </w:p>
    <w:p w14:paraId="7E9A8C41" w14:textId="77777777" w:rsidR="0003485A" w:rsidRPr="000729A7" w:rsidRDefault="0003485A" w:rsidP="0003485A">
      <w:pPr>
        <w:numPr>
          <w:ilvl w:val="1"/>
          <w:numId w:val="11"/>
        </w:numPr>
        <w:jc w:val="both"/>
      </w:pPr>
      <w:r w:rsidRPr="000729A7">
        <w:t>Eredménykimutatás terv</w:t>
      </w:r>
    </w:p>
    <w:p w14:paraId="0A039805" w14:textId="77777777" w:rsidR="0003485A" w:rsidRPr="000729A7" w:rsidRDefault="0003485A" w:rsidP="0003485A">
      <w:pPr>
        <w:numPr>
          <w:ilvl w:val="1"/>
          <w:numId w:val="11"/>
        </w:numPr>
        <w:jc w:val="both"/>
      </w:pPr>
      <w:r w:rsidRPr="000729A7">
        <w:t>Mérleg terv</w:t>
      </w:r>
    </w:p>
    <w:p w14:paraId="46EBBBC7" w14:textId="77777777" w:rsidR="0003485A" w:rsidRPr="000729A7" w:rsidRDefault="0003485A" w:rsidP="0003485A">
      <w:pPr>
        <w:numPr>
          <w:ilvl w:val="1"/>
          <w:numId w:val="11"/>
        </w:numPr>
        <w:jc w:val="both"/>
      </w:pPr>
      <w:r w:rsidRPr="000729A7">
        <w:t>Pénzforgalmi adatok</w:t>
      </w:r>
    </w:p>
    <w:p w14:paraId="5C8F9177" w14:textId="77777777" w:rsidR="0003485A" w:rsidRPr="000729A7" w:rsidRDefault="0003485A" w:rsidP="0003485A">
      <w:pPr>
        <w:numPr>
          <w:ilvl w:val="1"/>
          <w:numId w:val="11"/>
        </w:numPr>
        <w:jc w:val="both"/>
      </w:pPr>
      <w:r w:rsidRPr="000729A7">
        <w:t>Beruházási és karbantartási költségterv</w:t>
      </w:r>
    </w:p>
    <w:p w14:paraId="0ACC69B6" w14:textId="77777777" w:rsidR="0003485A" w:rsidRPr="000729A7" w:rsidRDefault="0003485A" w:rsidP="0003485A">
      <w:pPr>
        <w:numPr>
          <w:ilvl w:val="1"/>
          <w:numId w:val="11"/>
        </w:numPr>
        <w:jc w:val="both"/>
      </w:pPr>
      <w:r w:rsidRPr="000729A7">
        <w:t xml:space="preserve">Tárgyi eszközök állományváltozása </w:t>
      </w:r>
    </w:p>
    <w:p w14:paraId="5F0018AC" w14:textId="77777777" w:rsidR="0003485A" w:rsidRPr="000729A7" w:rsidRDefault="0003485A" w:rsidP="0003485A">
      <w:pPr>
        <w:numPr>
          <w:ilvl w:val="1"/>
          <w:numId w:val="11"/>
        </w:numPr>
        <w:jc w:val="both"/>
      </w:pPr>
      <w:r w:rsidRPr="000729A7">
        <w:t>Immateriális javak állományváltozása</w:t>
      </w:r>
    </w:p>
    <w:p w14:paraId="21BF691C" w14:textId="77777777" w:rsidR="0003485A" w:rsidRPr="000729A7" w:rsidRDefault="0003485A" w:rsidP="0003485A">
      <w:pPr>
        <w:numPr>
          <w:ilvl w:val="1"/>
          <w:numId w:val="11"/>
        </w:numPr>
        <w:jc w:val="both"/>
      </w:pPr>
      <w:r w:rsidRPr="000729A7">
        <w:t>Közbeszerzési terv</w:t>
      </w:r>
    </w:p>
    <w:p w14:paraId="47301CDB" w14:textId="77777777" w:rsidR="0003485A" w:rsidRPr="000729A7" w:rsidRDefault="0003485A" w:rsidP="0003485A">
      <w:pPr>
        <w:numPr>
          <w:ilvl w:val="1"/>
          <w:numId w:val="11"/>
        </w:numPr>
        <w:jc w:val="both"/>
      </w:pPr>
      <w:r w:rsidRPr="000729A7">
        <w:t>Közhasznú eredménykimutatás</w:t>
      </w:r>
    </w:p>
    <w:p w14:paraId="1BCFD48E" w14:textId="77777777" w:rsidR="0003485A" w:rsidRPr="000729A7" w:rsidRDefault="0003485A" w:rsidP="0003485A">
      <w:pPr>
        <w:numPr>
          <w:ilvl w:val="1"/>
          <w:numId w:val="11"/>
        </w:numPr>
        <w:jc w:val="both"/>
      </w:pPr>
      <w:r w:rsidRPr="000729A7">
        <w:t>Közhasznú jogállás fennállásának megállapításához szükséges adatok</w:t>
      </w:r>
    </w:p>
    <w:p w14:paraId="0F19FAA5" w14:textId="77777777" w:rsidR="0003485A" w:rsidRPr="000729A7" w:rsidRDefault="0003485A" w:rsidP="0003485A">
      <w:pPr>
        <w:numPr>
          <w:ilvl w:val="1"/>
          <w:numId w:val="11"/>
        </w:numPr>
        <w:jc w:val="both"/>
      </w:pPr>
      <w:r w:rsidRPr="000729A7">
        <w:t>Személyi jellegű kifizetések és létszámadatok</w:t>
      </w:r>
    </w:p>
    <w:p w14:paraId="72B1421D" w14:textId="77777777" w:rsidR="0003485A" w:rsidRPr="000729A7" w:rsidRDefault="0003485A" w:rsidP="0003485A">
      <w:pPr>
        <w:numPr>
          <w:ilvl w:val="1"/>
          <w:numId w:val="11"/>
        </w:numPr>
        <w:jc w:val="both"/>
      </w:pPr>
      <w:r w:rsidRPr="000729A7">
        <w:t>Bérköltség alakulása</w:t>
      </w:r>
    </w:p>
    <w:p w14:paraId="154238E4" w14:textId="77777777" w:rsidR="0003485A" w:rsidRPr="000729A7" w:rsidRDefault="0003485A" w:rsidP="0003485A">
      <w:pPr>
        <w:numPr>
          <w:ilvl w:val="1"/>
          <w:numId w:val="11"/>
        </w:numPr>
        <w:jc w:val="both"/>
      </w:pPr>
      <w:r w:rsidRPr="000729A7">
        <w:t>201</w:t>
      </w:r>
      <w:r w:rsidR="00BB52D0" w:rsidRPr="000729A7">
        <w:t>9</w:t>
      </w:r>
      <w:r w:rsidRPr="000729A7">
        <w:t>. évi egyes kiemelt juttatások</w:t>
      </w:r>
    </w:p>
    <w:p w14:paraId="288D3B1A" w14:textId="77777777" w:rsidR="0003485A" w:rsidRPr="000729A7" w:rsidRDefault="0003485A" w:rsidP="0003485A">
      <w:pPr>
        <w:numPr>
          <w:ilvl w:val="1"/>
          <w:numId w:val="11"/>
        </w:numPr>
        <w:jc w:val="both"/>
      </w:pPr>
      <w:r w:rsidRPr="000729A7">
        <w:t>Mutatószámok</w:t>
      </w:r>
    </w:p>
    <w:p w14:paraId="4D2117BB" w14:textId="77777777" w:rsidR="0003485A" w:rsidRPr="000729A7" w:rsidRDefault="0003485A" w:rsidP="0003485A">
      <w:pPr>
        <w:numPr>
          <w:ilvl w:val="1"/>
          <w:numId w:val="11"/>
        </w:numPr>
        <w:jc w:val="both"/>
      </w:pPr>
      <w:r w:rsidRPr="000729A7">
        <w:t>Összefoglaló adatok</w:t>
      </w:r>
    </w:p>
    <w:p w14:paraId="09983F1F" w14:textId="77777777" w:rsidR="0003485A" w:rsidRPr="000729A7" w:rsidRDefault="0003485A" w:rsidP="0003485A">
      <w:pPr>
        <w:numPr>
          <w:ilvl w:val="1"/>
          <w:numId w:val="11"/>
        </w:numPr>
        <w:jc w:val="both"/>
      </w:pPr>
      <w:r w:rsidRPr="000729A7">
        <w:t>Középtávú eredménykimutatás terv</w:t>
      </w:r>
    </w:p>
    <w:p w14:paraId="30BA481A" w14:textId="77777777" w:rsidR="0003485A" w:rsidRPr="000729A7" w:rsidRDefault="0003485A" w:rsidP="0003485A">
      <w:pPr>
        <w:numPr>
          <w:ilvl w:val="1"/>
          <w:numId w:val="11"/>
        </w:numPr>
        <w:jc w:val="both"/>
      </w:pPr>
      <w:r w:rsidRPr="000729A7">
        <w:t>Eredménykimutatás terv főkönyvi bontásban</w:t>
      </w:r>
    </w:p>
    <w:p w14:paraId="756CDDFE" w14:textId="77777777" w:rsidR="0003485A" w:rsidRPr="000729A7" w:rsidRDefault="0003485A" w:rsidP="0003485A">
      <w:pPr>
        <w:ind w:left="1080"/>
        <w:jc w:val="both"/>
      </w:pPr>
    </w:p>
    <w:p w14:paraId="47CE3643" w14:textId="16AE5E01" w:rsidR="0003485A" w:rsidRPr="000729A7" w:rsidRDefault="0003485A" w:rsidP="0003485A">
      <w:pPr>
        <w:ind w:left="60"/>
        <w:jc w:val="both"/>
      </w:pPr>
    </w:p>
    <w:sectPr w:rsidR="0003485A" w:rsidRPr="000729A7" w:rsidSect="000D38DE">
      <w:footerReference w:type="even" r:id="rId16"/>
      <w:footerReference w:type="default" r:id="rId17"/>
      <w:pgSz w:w="11906" w:h="16838"/>
      <w:pgMar w:top="1276" w:right="1418" w:bottom="1418" w:left="130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F0F73" w14:textId="77777777" w:rsidR="0016573F" w:rsidRDefault="0016573F" w:rsidP="0003485A">
      <w:r>
        <w:separator/>
      </w:r>
    </w:p>
  </w:endnote>
  <w:endnote w:type="continuationSeparator" w:id="0">
    <w:p w14:paraId="1331C7FB" w14:textId="77777777" w:rsidR="0016573F" w:rsidRDefault="0016573F" w:rsidP="0003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1D55C" w14:textId="77777777" w:rsidR="0016573F" w:rsidRDefault="0016573F" w:rsidP="00A2725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F83133E" w14:textId="77777777" w:rsidR="0016573F" w:rsidRDefault="0016573F" w:rsidP="00A2725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F68F" w14:textId="230150DE" w:rsidR="0016573F" w:rsidRPr="006B7106" w:rsidRDefault="0016573F" w:rsidP="00A2725D">
    <w:pPr>
      <w:pStyle w:val="llb"/>
      <w:framePr w:wrap="around" w:vAnchor="text" w:hAnchor="margin" w:xAlign="right" w:y="1"/>
      <w:rPr>
        <w:rStyle w:val="Oldalszm"/>
        <w:sz w:val="20"/>
      </w:rPr>
    </w:pPr>
    <w:r w:rsidRPr="006B7106">
      <w:rPr>
        <w:rStyle w:val="Oldalszm"/>
        <w:sz w:val="20"/>
      </w:rPr>
      <w:fldChar w:fldCharType="begin"/>
    </w:r>
    <w:r w:rsidRPr="006B7106">
      <w:rPr>
        <w:rStyle w:val="Oldalszm"/>
        <w:sz w:val="20"/>
      </w:rPr>
      <w:instrText xml:space="preserve">PAGE  </w:instrText>
    </w:r>
    <w:r w:rsidRPr="006B7106">
      <w:rPr>
        <w:rStyle w:val="Oldalszm"/>
        <w:sz w:val="20"/>
      </w:rPr>
      <w:fldChar w:fldCharType="separate"/>
    </w:r>
    <w:r w:rsidR="005F63A6">
      <w:rPr>
        <w:rStyle w:val="Oldalszm"/>
        <w:noProof/>
        <w:sz w:val="20"/>
      </w:rPr>
      <w:t>22</w:t>
    </w:r>
    <w:r w:rsidRPr="006B7106">
      <w:rPr>
        <w:rStyle w:val="Oldalszm"/>
        <w:sz w:val="20"/>
      </w:rPr>
      <w:fldChar w:fldCharType="end"/>
    </w:r>
  </w:p>
  <w:p w14:paraId="58319B39" w14:textId="77777777" w:rsidR="0016573F" w:rsidRPr="006B7106" w:rsidRDefault="0016573F" w:rsidP="00A2725D">
    <w:pPr>
      <w:pStyle w:val="llb"/>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5CBFA" w14:textId="77777777" w:rsidR="0016573F" w:rsidRDefault="0016573F" w:rsidP="0003485A">
      <w:r>
        <w:separator/>
      </w:r>
    </w:p>
  </w:footnote>
  <w:footnote w:type="continuationSeparator" w:id="0">
    <w:p w14:paraId="4CB303D6" w14:textId="77777777" w:rsidR="0016573F" w:rsidRDefault="0016573F" w:rsidP="0003485A">
      <w:r>
        <w:continuationSeparator/>
      </w:r>
    </w:p>
  </w:footnote>
  <w:footnote w:id="1">
    <w:p w14:paraId="25211BF6" w14:textId="77777777" w:rsidR="0016573F" w:rsidRDefault="0016573F" w:rsidP="00B90697">
      <w:pPr>
        <w:pStyle w:val="Lbjegyzetszveg"/>
      </w:pPr>
      <w:r>
        <w:rPr>
          <w:rStyle w:val="Lbjegyzet-hivatkozs"/>
        </w:rPr>
        <w:footnoteRef/>
      </w:r>
      <w:r>
        <w:t xml:space="preserve"> 378/2016. (XII.2.) Korm. rend 12. § </w:t>
      </w:r>
    </w:p>
  </w:footnote>
  <w:footnote w:id="2">
    <w:p w14:paraId="023A6697" w14:textId="77777777" w:rsidR="0016573F" w:rsidRDefault="0016573F" w:rsidP="00B90697">
      <w:pPr>
        <w:pStyle w:val="Lbjegyzetszveg"/>
      </w:pPr>
      <w:r>
        <w:rPr>
          <w:rStyle w:val="Lbjegyzet-hivatkozs"/>
        </w:rPr>
        <w:footnoteRef/>
      </w:r>
      <w:r>
        <w:t xml:space="preserve"> 378/2016. (XII.2.) Korm. rend 2. § (1) bek. d. pont</w:t>
      </w:r>
    </w:p>
  </w:footnote>
  <w:footnote w:id="3">
    <w:p w14:paraId="157E6781" w14:textId="77777777" w:rsidR="0016573F" w:rsidRDefault="0016573F" w:rsidP="00B90697">
      <w:pPr>
        <w:pStyle w:val="Lbjegyzetszveg"/>
      </w:pPr>
      <w:r>
        <w:rPr>
          <w:rStyle w:val="Lbjegyzet-hivatkozs"/>
        </w:rPr>
        <w:footnoteRef/>
      </w:r>
      <w:r>
        <w:t xml:space="preserve"> 378/2016. (XII.2.) Korm. rend 12. §</w:t>
      </w:r>
    </w:p>
  </w:footnote>
  <w:footnote w:id="4">
    <w:p w14:paraId="2D557FA2" w14:textId="77777777" w:rsidR="0016573F" w:rsidRDefault="0016573F" w:rsidP="00B90697">
      <w:pPr>
        <w:pStyle w:val="Lbjegyzetszveg"/>
      </w:pPr>
      <w:r>
        <w:rPr>
          <w:rStyle w:val="Lbjegyzet-hivatkozs"/>
        </w:rPr>
        <w:footnoteRef/>
      </w:r>
      <w:r>
        <w:t xml:space="preserve"> 378/2016. (XII.2.) Korm. rend 2. § (1) bek. d. pont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1A61"/>
    <w:multiLevelType w:val="hybridMultilevel"/>
    <w:tmpl w:val="71D8D38E"/>
    <w:lvl w:ilvl="0" w:tplc="040E000F">
      <w:start w:val="1"/>
      <w:numFmt w:val="decimal"/>
      <w:lvlText w:val="%1."/>
      <w:lvlJc w:val="left"/>
      <w:pPr>
        <w:tabs>
          <w:tab w:val="num" w:pos="720"/>
        </w:tabs>
        <w:ind w:left="720" w:hanging="360"/>
      </w:pPr>
    </w:lvl>
    <w:lvl w:ilvl="1" w:tplc="0BB216CA">
      <w:start w:val="1"/>
      <w:numFmt w:val="upperRoman"/>
      <w:lvlText w:val="%2."/>
      <w:lvlJc w:val="right"/>
      <w:pPr>
        <w:tabs>
          <w:tab w:val="num" w:pos="804"/>
        </w:tabs>
        <w:ind w:left="900" w:hanging="18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63127DE"/>
    <w:multiLevelType w:val="hybridMultilevel"/>
    <w:tmpl w:val="DC00677A"/>
    <w:lvl w:ilvl="0" w:tplc="EE84E78E">
      <w:start w:val="1"/>
      <w:numFmt w:val="decimal"/>
      <w:lvlText w:val="%1."/>
      <w:lvlJc w:val="left"/>
      <w:pPr>
        <w:ind w:left="786" w:hanging="360"/>
      </w:p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start w:val="1"/>
      <w:numFmt w:val="lowerLetter"/>
      <w:lvlText w:val="%5."/>
      <w:lvlJc w:val="left"/>
      <w:pPr>
        <w:ind w:left="3666" w:hanging="360"/>
      </w:pPr>
    </w:lvl>
    <w:lvl w:ilvl="5" w:tplc="040E001B">
      <w:start w:val="1"/>
      <w:numFmt w:val="lowerRoman"/>
      <w:lvlText w:val="%6."/>
      <w:lvlJc w:val="right"/>
      <w:pPr>
        <w:ind w:left="4386" w:hanging="180"/>
      </w:pPr>
    </w:lvl>
    <w:lvl w:ilvl="6" w:tplc="040E000F">
      <w:start w:val="1"/>
      <w:numFmt w:val="decimal"/>
      <w:lvlText w:val="%7."/>
      <w:lvlJc w:val="left"/>
      <w:pPr>
        <w:ind w:left="5106" w:hanging="360"/>
      </w:pPr>
    </w:lvl>
    <w:lvl w:ilvl="7" w:tplc="040E0019">
      <w:start w:val="1"/>
      <w:numFmt w:val="lowerLetter"/>
      <w:lvlText w:val="%8."/>
      <w:lvlJc w:val="left"/>
      <w:pPr>
        <w:ind w:left="5826" w:hanging="360"/>
      </w:pPr>
    </w:lvl>
    <w:lvl w:ilvl="8" w:tplc="040E001B">
      <w:start w:val="1"/>
      <w:numFmt w:val="lowerRoman"/>
      <w:lvlText w:val="%9."/>
      <w:lvlJc w:val="right"/>
      <w:pPr>
        <w:ind w:left="6546" w:hanging="180"/>
      </w:pPr>
    </w:lvl>
  </w:abstractNum>
  <w:abstractNum w:abstractNumId="2" w15:restartNumberingAfterBreak="0">
    <w:nsid w:val="0A0B71E9"/>
    <w:multiLevelType w:val="hybridMultilevel"/>
    <w:tmpl w:val="606EB5B4"/>
    <w:lvl w:ilvl="0" w:tplc="040E000F">
      <w:start w:val="1"/>
      <w:numFmt w:val="decimal"/>
      <w:lvlText w:val="%1."/>
      <w:lvlJc w:val="left"/>
      <w:pPr>
        <w:tabs>
          <w:tab w:val="num" w:pos="720"/>
        </w:tabs>
        <w:ind w:left="720" w:hanging="360"/>
      </w:pPr>
    </w:lvl>
    <w:lvl w:ilvl="1" w:tplc="0BB216CA">
      <w:start w:val="1"/>
      <w:numFmt w:val="upperRoman"/>
      <w:lvlText w:val="%2."/>
      <w:lvlJc w:val="right"/>
      <w:pPr>
        <w:tabs>
          <w:tab w:val="num" w:pos="1164"/>
        </w:tabs>
        <w:ind w:left="1260" w:hanging="18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100711D2"/>
    <w:multiLevelType w:val="hybridMultilevel"/>
    <w:tmpl w:val="D30ACA3E"/>
    <w:lvl w:ilvl="0" w:tplc="F7062374">
      <w:start w:val="1"/>
      <w:numFmt w:val="decimal"/>
      <w:lvlText w:val="%1."/>
      <w:lvlJc w:val="left"/>
      <w:pPr>
        <w:tabs>
          <w:tab w:val="num" w:pos="720"/>
        </w:tabs>
        <w:ind w:left="720" w:hanging="360"/>
      </w:pPr>
      <w:rPr>
        <w:rFonts w:hint="default"/>
      </w:rPr>
    </w:lvl>
    <w:lvl w:ilvl="1" w:tplc="040E000B">
      <w:start w:val="1"/>
      <w:numFmt w:val="bullet"/>
      <w:lvlText w:val=""/>
      <w:lvlJc w:val="left"/>
      <w:pPr>
        <w:tabs>
          <w:tab w:val="num" w:pos="1440"/>
        </w:tabs>
        <w:ind w:left="1440" w:hanging="360"/>
      </w:pPr>
      <w:rPr>
        <w:rFonts w:ascii="Wingdings" w:hAnsi="Wingdings" w:hint="default"/>
        <w:sz w:val="18"/>
        <w:szCs w:val="18"/>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0C1729E"/>
    <w:multiLevelType w:val="hybridMultilevel"/>
    <w:tmpl w:val="73F85370"/>
    <w:lvl w:ilvl="0" w:tplc="040E000F">
      <w:start w:val="1"/>
      <w:numFmt w:val="decimal"/>
      <w:lvlText w:val="%1."/>
      <w:lvlJc w:val="left"/>
      <w:pPr>
        <w:tabs>
          <w:tab w:val="num" w:pos="720"/>
        </w:tabs>
        <w:ind w:left="720" w:hanging="360"/>
      </w:pPr>
    </w:lvl>
    <w:lvl w:ilvl="1" w:tplc="2358314A">
      <w:start w:val="1"/>
      <w:numFmt w:val="upperRoman"/>
      <w:lvlText w:val="%2."/>
      <w:lvlJc w:val="right"/>
      <w:pPr>
        <w:tabs>
          <w:tab w:val="num" w:pos="1164"/>
        </w:tabs>
        <w:ind w:left="1260" w:hanging="180"/>
      </w:pPr>
      <w:rPr>
        <w:rFonts w:hint="default"/>
      </w:r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18C0328B"/>
    <w:multiLevelType w:val="hybridMultilevel"/>
    <w:tmpl w:val="AD4247E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CB33257"/>
    <w:multiLevelType w:val="hybridMultilevel"/>
    <w:tmpl w:val="AF38AA26"/>
    <w:lvl w:ilvl="0" w:tplc="34449F0A">
      <w:start w:val="3600"/>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FE263C2"/>
    <w:multiLevelType w:val="hybridMultilevel"/>
    <w:tmpl w:val="606EB5B4"/>
    <w:lvl w:ilvl="0" w:tplc="040E000F">
      <w:start w:val="1"/>
      <w:numFmt w:val="decimal"/>
      <w:lvlText w:val="%1."/>
      <w:lvlJc w:val="left"/>
      <w:pPr>
        <w:tabs>
          <w:tab w:val="num" w:pos="720"/>
        </w:tabs>
        <w:ind w:left="720" w:hanging="360"/>
      </w:pPr>
    </w:lvl>
    <w:lvl w:ilvl="1" w:tplc="0BB216CA">
      <w:start w:val="1"/>
      <w:numFmt w:val="upperRoman"/>
      <w:lvlText w:val="%2."/>
      <w:lvlJc w:val="right"/>
      <w:pPr>
        <w:tabs>
          <w:tab w:val="num" w:pos="1164"/>
        </w:tabs>
        <w:ind w:left="1260" w:hanging="18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2A581F62"/>
    <w:multiLevelType w:val="hybridMultilevel"/>
    <w:tmpl w:val="5E1261A4"/>
    <w:lvl w:ilvl="0" w:tplc="7CF67E9A">
      <w:start w:val="1"/>
      <w:numFmt w:val="bullet"/>
      <w:lvlText w:val=""/>
      <w:lvlJc w:val="left"/>
      <w:pPr>
        <w:tabs>
          <w:tab w:val="num" w:pos="1068"/>
        </w:tabs>
        <w:ind w:left="1068" w:hanging="360"/>
      </w:pPr>
      <w:rPr>
        <w:rFonts w:ascii="Wingdings" w:hAnsi="Wingdings" w:hint="default"/>
        <w:sz w:val="18"/>
        <w:szCs w:val="18"/>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1AB1A1D"/>
    <w:multiLevelType w:val="hybridMultilevel"/>
    <w:tmpl w:val="040E0360"/>
    <w:lvl w:ilvl="0" w:tplc="040E0019">
      <w:start w:val="1"/>
      <w:numFmt w:val="lowerLetter"/>
      <w:lvlText w:val="%1."/>
      <w:lvlJc w:val="left"/>
      <w:pPr>
        <w:ind w:left="1776" w:hanging="360"/>
      </w:pPr>
      <w:rPr>
        <w:rFonts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0" w15:restartNumberingAfterBreak="0">
    <w:nsid w:val="341E2802"/>
    <w:multiLevelType w:val="hybridMultilevel"/>
    <w:tmpl w:val="56649C50"/>
    <w:lvl w:ilvl="0" w:tplc="F7062374">
      <w:start w:val="1"/>
      <w:numFmt w:val="decimal"/>
      <w:lvlText w:val="%1."/>
      <w:lvlJc w:val="left"/>
      <w:pPr>
        <w:tabs>
          <w:tab w:val="num" w:pos="720"/>
        </w:tabs>
        <w:ind w:left="720" w:hanging="360"/>
      </w:pPr>
      <w:rPr>
        <w:rFonts w:hint="default"/>
      </w:rPr>
    </w:lvl>
    <w:lvl w:ilvl="1" w:tplc="0BB216CA">
      <w:start w:val="1"/>
      <w:numFmt w:val="upperRoman"/>
      <w:lvlText w:val="%2."/>
      <w:lvlJc w:val="right"/>
      <w:pPr>
        <w:tabs>
          <w:tab w:val="num" w:pos="1164"/>
        </w:tabs>
        <w:ind w:left="1260" w:hanging="18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3494477C"/>
    <w:multiLevelType w:val="hybridMultilevel"/>
    <w:tmpl w:val="082E3AC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382E76FD"/>
    <w:multiLevelType w:val="multilevel"/>
    <w:tmpl w:val="55A072E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3A453871"/>
    <w:multiLevelType w:val="hybridMultilevel"/>
    <w:tmpl w:val="1A58058C"/>
    <w:lvl w:ilvl="0" w:tplc="F654A846">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BA15CC8"/>
    <w:multiLevelType w:val="multilevel"/>
    <w:tmpl w:val="76F29EC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407D391A"/>
    <w:multiLevelType w:val="hybridMultilevel"/>
    <w:tmpl w:val="1D5465B4"/>
    <w:lvl w:ilvl="0" w:tplc="0612423A">
      <w:start w:val="1"/>
      <w:numFmt w:val="upperRoman"/>
      <w:lvlText w:val="%1."/>
      <w:lvlJc w:val="left"/>
      <w:pPr>
        <w:ind w:left="1004" w:hanging="72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1701E6F"/>
    <w:multiLevelType w:val="hybridMultilevel"/>
    <w:tmpl w:val="B2D87CB8"/>
    <w:lvl w:ilvl="0" w:tplc="0CF8E722">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2C253C7"/>
    <w:multiLevelType w:val="multilevel"/>
    <w:tmpl w:val="69F0A46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46335AE4"/>
    <w:multiLevelType w:val="hybridMultilevel"/>
    <w:tmpl w:val="64F8F1F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9" w15:restartNumberingAfterBreak="0">
    <w:nsid w:val="4652757D"/>
    <w:multiLevelType w:val="hybridMultilevel"/>
    <w:tmpl w:val="8560398A"/>
    <w:lvl w:ilvl="0" w:tplc="94A4002A">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484422E6"/>
    <w:multiLevelType w:val="hybridMultilevel"/>
    <w:tmpl w:val="0C1868A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8F94B5C"/>
    <w:multiLevelType w:val="hybridMultilevel"/>
    <w:tmpl w:val="9EF8FDF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49092DE3"/>
    <w:multiLevelType w:val="hybridMultilevel"/>
    <w:tmpl w:val="39A01600"/>
    <w:lvl w:ilvl="0" w:tplc="040E000B">
      <w:start w:val="1"/>
      <w:numFmt w:val="bullet"/>
      <w:lvlText w:val=""/>
      <w:lvlJc w:val="left"/>
      <w:pPr>
        <w:ind w:left="780" w:hanging="360"/>
      </w:pPr>
      <w:rPr>
        <w:rFonts w:ascii="Wingdings" w:hAnsi="Wingdings"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23" w15:restartNumberingAfterBreak="0">
    <w:nsid w:val="4EF5620C"/>
    <w:multiLevelType w:val="hybridMultilevel"/>
    <w:tmpl w:val="0B08A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0192693"/>
    <w:multiLevelType w:val="hybridMultilevel"/>
    <w:tmpl w:val="3034C82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52A71A2F"/>
    <w:multiLevelType w:val="hybridMultilevel"/>
    <w:tmpl w:val="62F6045E"/>
    <w:lvl w:ilvl="0" w:tplc="7CF67E9A">
      <w:start w:val="1"/>
      <w:numFmt w:val="bullet"/>
      <w:lvlText w:val=""/>
      <w:lvlJc w:val="left"/>
      <w:pPr>
        <w:tabs>
          <w:tab w:val="num" w:pos="1440"/>
        </w:tabs>
        <w:ind w:left="1440" w:hanging="360"/>
      </w:pPr>
      <w:rPr>
        <w:rFonts w:ascii="Wingdings" w:hAnsi="Wingdings" w:hint="default"/>
        <w:sz w:val="18"/>
        <w:szCs w:val="18"/>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57680334"/>
    <w:multiLevelType w:val="hybridMultilevel"/>
    <w:tmpl w:val="FEB28A44"/>
    <w:lvl w:ilvl="0" w:tplc="5F68AC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9AB38F4"/>
    <w:multiLevelType w:val="multilevel"/>
    <w:tmpl w:val="D63E94A8"/>
    <w:lvl w:ilvl="0">
      <w:start w:val="4"/>
      <w:numFmt w:val="decimal"/>
      <w:lvlText w:val="%1."/>
      <w:lvlJc w:val="left"/>
      <w:pPr>
        <w:ind w:left="360" w:hanging="360"/>
      </w:pPr>
      <w:rPr>
        <w:rFonts w:ascii="Times New Roman" w:hAnsi="Times New Roman" w:cs="Times New Roman" w:hint="default"/>
        <w:color w:val="auto"/>
        <w:sz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F70139E"/>
    <w:multiLevelType w:val="hybridMultilevel"/>
    <w:tmpl w:val="8158A32C"/>
    <w:lvl w:ilvl="0" w:tplc="7CF67E9A">
      <w:start w:val="1"/>
      <w:numFmt w:val="bullet"/>
      <w:lvlText w:val=""/>
      <w:lvlJc w:val="left"/>
      <w:pPr>
        <w:tabs>
          <w:tab w:val="num" w:pos="1080"/>
        </w:tabs>
        <w:ind w:left="1080" w:hanging="360"/>
      </w:pPr>
      <w:rPr>
        <w:rFonts w:ascii="Wingdings" w:hAnsi="Wingdings" w:hint="default"/>
        <w:sz w:val="18"/>
        <w:szCs w:val="18"/>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397FAF"/>
    <w:multiLevelType w:val="hybridMultilevel"/>
    <w:tmpl w:val="21C037A2"/>
    <w:lvl w:ilvl="0" w:tplc="6AC225F0">
      <w:start w:val="2"/>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15:restartNumberingAfterBreak="0">
    <w:nsid w:val="659A03D2"/>
    <w:multiLevelType w:val="hybridMultilevel"/>
    <w:tmpl w:val="F3AA7A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800135B"/>
    <w:multiLevelType w:val="hybridMultilevel"/>
    <w:tmpl w:val="524825BA"/>
    <w:lvl w:ilvl="0" w:tplc="CCB0287A">
      <w:start w:val="1"/>
      <w:numFmt w:val="decimal"/>
      <w:lvlText w:val="%1."/>
      <w:lvlJc w:val="left"/>
      <w:pPr>
        <w:ind w:left="644" w:hanging="360"/>
      </w:p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start w:val="1"/>
      <w:numFmt w:val="decimal"/>
      <w:lvlText w:val="%4."/>
      <w:lvlJc w:val="left"/>
      <w:pPr>
        <w:ind w:left="2804" w:hanging="360"/>
      </w:pPr>
    </w:lvl>
    <w:lvl w:ilvl="4" w:tplc="040E0019">
      <w:start w:val="1"/>
      <w:numFmt w:val="lowerLetter"/>
      <w:lvlText w:val="%5."/>
      <w:lvlJc w:val="left"/>
      <w:pPr>
        <w:ind w:left="3524" w:hanging="360"/>
      </w:pPr>
    </w:lvl>
    <w:lvl w:ilvl="5" w:tplc="040E001B">
      <w:start w:val="1"/>
      <w:numFmt w:val="lowerRoman"/>
      <w:lvlText w:val="%6."/>
      <w:lvlJc w:val="right"/>
      <w:pPr>
        <w:ind w:left="4244" w:hanging="180"/>
      </w:pPr>
    </w:lvl>
    <w:lvl w:ilvl="6" w:tplc="040E000F">
      <w:start w:val="1"/>
      <w:numFmt w:val="decimal"/>
      <w:lvlText w:val="%7."/>
      <w:lvlJc w:val="left"/>
      <w:pPr>
        <w:ind w:left="4964" w:hanging="360"/>
      </w:pPr>
    </w:lvl>
    <w:lvl w:ilvl="7" w:tplc="040E0019">
      <w:start w:val="1"/>
      <w:numFmt w:val="lowerLetter"/>
      <w:lvlText w:val="%8."/>
      <w:lvlJc w:val="left"/>
      <w:pPr>
        <w:ind w:left="5684" w:hanging="360"/>
      </w:pPr>
    </w:lvl>
    <w:lvl w:ilvl="8" w:tplc="040E001B">
      <w:start w:val="1"/>
      <w:numFmt w:val="lowerRoman"/>
      <w:lvlText w:val="%9."/>
      <w:lvlJc w:val="right"/>
      <w:pPr>
        <w:ind w:left="6404" w:hanging="180"/>
      </w:pPr>
    </w:lvl>
  </w:abstractNum>
  <w:abstractNum w:abstractNumId="32" w15:restartNumberingAfterBreak="0">
    <w:nsid w:val="69FA7CF8"/>
    <w:multiLevelType w:val="hybridMultilevel"/>
    <w:tmpl w:val="901C1214"/>
    <w:lvl w:ilvl="0" w:tplc="F398A626">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3" w15:restartNumberingAfterBreak="0">
    <w:nsid w:val="70EA0531"/>
    <w:multiLevelType w:val="multilevel"/>
    <w:tmpl w:val="A328DFD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75A45E1A"/>
    <w:multiLevelType w:val="hybridMultilevel"/>
    <w:tmpl w:val="F2E0444A"/>
    <w:lvl w:ilvl="0" w:tplc="040E000F">
      <w:start w:val="1"/>
      <w:numFmt w:val="decimal"/>
      <w:lvlText w:val="%1."/>
      <w:lvlJc w:val="left"/>
      <w:pPr>
        <w:tabs>
          <w:tab w:val="num" w:pos="720"/>
        </w:tabs>
        <w:ind w:left="720" w:hanging="360"/>
      </w:pPr>
    </w:lvl>
    <w:lvl w:ilvl="1" w:tplc="7CF67E9A">
      <w:start w:val="1"/>
      <w:numFmt w:val="bullet"/>
      <w:lvlText w:val=""/>
      <w:lvlJc w:val="left"/>
      <w:pPr>
        <w:tabs>
          <w:tab w:val="num" w:pos="1440"/>
        </w:tabs>
        <w:ind w:left="1440" w:hanging="360"/>
      </w:pPr>
      <w:rPr>
        <w:rFonts w:ascii="Wingdings" w:hAnsi="Wingdings" w:hint="default"/>
        <w:sz w:val="18"/>
        <w:szCs w:val="18"/>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783262E3"/>
    <w:multiLevelType w:val="hybridMultilevel"/>
    <w:tmpl w:val="B63EEFF0"/>
    <w:lvl w:ilvl="0" w:tplc="3D66C40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79FA48D1"/>
    <w:multiLevelType w:val="hybridMultilevel"/>
    <w:tmpl w:val="FEE07794"/>
    <w:lvl w:ilvl="0" w:tplc="F7062374">
      <w:start w:val="1"/>
      <w:numFmt w:val="decimal"/>
      <w:lvlText w:val="%1."/>
      <w:lvlJc w:val="left"/>
      <w:pPr>
        <w:tabs>
          <w:tab w:val="num" w:pos="720"/>
        </w:tabs>
        <w:ind w:left="720" w:hanging="360"/>
      </w:pPr>
      <w:rPr>
        <w:rFonts w:hint="default"/>
      </w:rPr>
    </w:lvl>
    <w:lvl w:ilvl="1" w:tplc="7CF67E9A">
      <w:start w:val="1"/>
      <w:numFmt w:val="bullet"/>
      <w:lvlText w:val=""/>
      <w:lvlJc w:val="left"/>
      <w:pPr>
        <w:tabs>
          <w:tab w:val="num" w:pos="1440"/>
        </w:tabs>
        <w:ind w:left="1440" w:hanging="360"/>
      </w:pPr>
      <w:rPr>
        <w:rFonts w:ascii="Wingdings" w:hAnsi="Wingdings" w:hint="default"/>
        <w:sz w:val="18"/>
        <w:szCs w:val="18"/>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7D433A1F"/>
    <w:multiLevelType w:val="hybridMultilevel"/>
    <w:tmpl w:val="583A13F8"/>
    <w:lvl w:ilvl="0" w:tplc="BA861C0C">
      <w:start w:val="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num w:numId="1">
    <w:abstractNumId w:val="0"/>
  </w:num>
  <w:num w:numId="2">
    <w:abstractNumId w:val="7"/>
  </w:num>
  <w:num w:numId="3">
    <w:abstractNumId w:val="34"/>
  </w:num>
  <w:num w:numId="4">
    <w:abstractNumId w:val="28"/>
  </w:num>
  <w:num w:numId="5">
    <w:abstractNumId w:val="8"/>
  </w:num>
  <w:num w:numId="6">
    <w:abstractNumId w:val="10"/>
  </w:num>
  <w:num w:numId="7">
    <w:abstractNumId w:val="36"/>
  </w:num>
  <w:num w:numId="8">
    <w:abstractNumId w:val="25"/>
  </w:num>
  <w:num w:numId="9">
    <w:abstractNumId w:val="4"/>
  </w:num>
  <w:num w:numId="10">
    <w:abstractNumId w:val="29"/>
  </w:num>
  <w:num w:numId="11">
    <w:abstractNumId w:val="3"/>
  </w:num>
  <w:num w:numId="12">
    <w:abstractNumId w:val="22"/>
  </w:num>
  <w:num w:numId="13">
    <w:abstractNumId w:val="30"/>
  </w:num>
  <w:num w:numId="14">
    <w:abstractNumId w:val="37"/>
  </w:num>
  <w:num w:numId="15">
    <w:abstractNumId w:val="35"/>
  </w:num>
  <w:num w:numId="16">
    <w:abstractNumId w:val="9"/>
  </w:num>
  <w:num w:numId="17">
    <w:abstractNumId w:val="26"/>
  </w:num>
  <w:num w:numId="18">
    <w:abstractNumId w:val="15"/>
  </w:num>
  <w:num w:numId="19">
    <w:abstractNumId w:val="16"/>
  </w:num>
  <w:num w:numId="20">
    <w:abstractNumId w:val="6"/>
  </w:num>
  <w:num w:numId="21">
    <w:abstractNumId w:val="20"/>
  </w:num>
  <w:num w:numId="22">
    <w:abstractNumId w:val="13"/>
  </w:num>
  <w:num w:numId="23">
    <w:abstractNumId w:val="18"/>
  </w:num>
  <w:num w:numId="24">
    <w:abstractNumId w:val="11"/>
  </w:num>
  <w:num w:numId="25">
    <w:abstractNumId w:val="24"/>
  </w:num>
  <w:num w:numId="26">
    <w:abstractNumId w:val="21"/>
  </w:num>
  <w:num w:numId="27">
    <w:abstractNumId w:val="17"/>
  </w:num>
  <w:num w:numId="28">
    <w:abstractNumId w:val="12"/>
  </w:num>
  <w:num w:numId="29">
    <w:abstractNumId w:val="14"/>
  </w:num>
  <w:num w:numId="30">
    <w:abstractNumId w:val="33"/>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7"/>
  </w:num>
  <w:num w:numId="36">
    <w:abstractNumId w:val="23"/>
  </w:num>
  <w:num w:numId="37">
    <w:abstractNumId w:val="1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85A"/>
    <w:rsid w:val="000161B5"/>
    <w:rsid w:val="00022311"/>
    <w:rsid w:val="00022B18"/>
    <w:rsid w:val="00023C6B"/>
    <w:rsid w:val="0002510E"/>
    <w:rsid w:val="0003485A"/>
    <w:rsid w:val="00035DFD"/>
    <w:rsid w:val="00040EEB"/>
    <w:rsid w:val="00045E8E"/>
    <w:rsid w:val="00053C7B"/>
    <w:rsid w:val="000549A2"/>
    <w:rsid w:val="000729A7"/>
    <w:rsid w:val="00075E31"/>
    <w:rsid w:val="00081BF6"/>
    <w:rsid w:val="0009479C"/>
    <w:rsid w:val="000949F2"/>
    <w:rsid w:val="00097622"/>
    <w:rsid w:val="000A5652"/>
    <w:rsid w:val="000A7B70"/>
    <w:rsid w:val="000A7D03"/>
    <w:rsid w:val="000C02CF"/>
    <w:rsid w:val="000C6001"/>
    <w:rsid w:val="000C76C1"/>
    <w:rsid w:val="000D38DE"/>
    <w:rsid w:val="000E5369"/>
    <w:rsid w:val="000F3024"/>
    <w:rsid w:val="000F3776"/>
    <w:rsid w:val="000F68A5"/>
    <w:rsid w:val="00100566"/>
    <w:rsid w:val="00104F43"/>
    <w:rsid w:val="001108E4"/>
    <w:rsid w:val="0011211E"/>
    <w:rsid w:val="00117FBF"/>
    <w:rsid w:val="00126FCC"/>
    <w:rsid w:val="00132946"/>
    <w:rsid w:val="00134641"/>
    <w:rsid w:val="00141270"/>
    <w:rsid w:val="00153250"/>
    <w:rsid w:val="00157F41"/>
    <w:rsid w:val="001632BD"/>
    <w:rsid w:val="00165697"/>
    <w:rsid w:val="0016573F"/>
    <w:rsid w:val="00166AA4"/>
    <w:rsid w:val="00171D5D"/>
    <w:rsid w:val="0017207D"/>
    <w:rsid w:val="0018093A"/>
    <w:rsid w:val="00183041"/>
    <w:rsid w:val="00183DC3"/>
    <w:rsid w:val="00187084"/>
    <w:rsid w:val="001876EB"/>
    <w:rsid w:val="00192CB4"/>
    <w:rsid w:val="001949D2"/>
    <w:rsid w:val="00195E79"/>
    <w:rsid w:val="001A710B"/>
    <w:rsid w:val="001A7876"/>
    <w:rsid w:val="001C4934"/>
    <w:rsid w:val="001D394C"/>
    <w:rsid w:val="001D3D32"/>
    <w:rsid w:val="001E5A99"/>
    <w:rsid w:val="002053CE"/>
    <w:rsid w:val="0021312C"/>
    <w:rsid w:val="002133AA"/>
    <w:rsid w:val="00213C9F"/>
    <w:rsid w:val="002354C5"/>
    <w:rsid w:val="00240164"/>
    <w:rsid w:val="002434CC"/>
    <w:rsid w:val="0026010A"/>
    <w:rsid w:val="002610C9"/>
    <w:rsid w:val="00286E4D"/>
    <w:rsid w:val="002A67DF"/>
    <w:rsid w:val="002D2418"/>
    <w:rsid w:val="002D3A7C"/>
    <w:rsid w:val="002E4642"/>
    <w:rsid w:val="002F3EC5"/>
    <w:rsid w:val="00303087"/>
    <w:rsid w:val="0031288E"/>
    <w:rsid w:val="00314714"/>
    <w:rsid w:val="00314DD6"/>
    <w:rsid w:val="00332D90"/>
    <w:rsid w:val="003643A1"/>
    <w:rsid w:val="00367906"/>
    <w:rsid w:val="00374A2D"/>
    <w:rsid w:val="00375FE2"/>
    <w:rsid w:val="00386AD2"/>
    <w:rsid w:val="003A019C"/>
    <w:rsid w:val="003A4C93"/>
    <w:rsid w:val="003A551F"/>
    <w:rsid w:val="003C650F"/>
    <w:rsid w:val="003D11AD"/>
    <w:rsid w:val="003E3C5C"/>
    <w:rsid w:val="003F1BA9"/>
    <w:rsid w:val="003F3DDE"/>
    <w:rsid w:val="00407113"/>
    <w:rsid w:val="00407EE9"/>
    <w:rsid w:val="0041689E"/>
    <w:rsid w:val="00424C3B"/>
    <w:rsid w:val="004459C5"/>
    <w:rsid w:val="004554A6"/>
    <w:rsid w:val="004655DE"/>
    <w:rsid w:val="00467EAB"/>
    <w:rsid w:val="0047654C"/>
    <w:rsid w:val="00490809"/>
    <w:rsid w:val="00491AD9"/>
    <w:rsid w:val="004953D2"/>
    <w:rsid w:val="004A2302"/>
    <w:rsid w:val="004A2C8C"/>
    <w:rsid w:val="004A33F7"/>
    <w:rsid w:val="004A79C5"/>
    <w:rsid w:val="004B08DF"/>
    <w:rsid w:val="004B52F1"/>
    <w:rsid w:val="004C279A"/>
    <w:rsid w:val="004C30B0"/>
    <w:rsid w:val="004C43E3"/>
    <w:rsid w:val="004E38A6"/>
    <w:rsid w:val="004E3938"/>
    <w:rsid w:val="004E7822"/>
    <w:rsid w:val="004E7F3D"/>
    <w:rsid w:val="004F6E3A"/>
    <w:rsid w:val="00500868"/>
    <w:rsid w:val="00507873"/>
    <w:rsid w:val="00510730"/>
    <w:rsid w:val="00517BB8"/>
    <w:rsid w:val="00523FD0"/>
    <w:rsid w:val="00525555"/>
    <w:rsid w:val="00543B21"/>
    <w:rsid w:val="00552A83"/>
    <w:rsid w:val="005544C1"/>
    <w:rsid w:val="00555DA4"/>
    <w:rsid w:val="0055644F"/>
    <w:rsid w:val="0056763A"/>
    <w:rsid w:val="00570723"/>
    <w:rsid w:val="00571EE6"/>
    <w:rsid w:val="00575950"/>
    <w:rsid w:val="00581DD2"/>
    <w:rsid w:val="00582B0E"/>
    <w:rsid w:val="00583585"/>
    <w:rsid w:val="00585640"/>
    <w:rsid w:val="005946FA"/>
    <w:rsid w:val="00594BD0"/>
    <w:rsid w:val="00595089"/>
    <w:rsid w:val="005A370C"/>
    <w:rsid w:val="005A432E"/>
    <w:rsid w:val="005A72A4"/>
    <w:rsid w:val="005B04C5"/>
    <w:rsid w:val="005E5FDE"/>
    <w:rsid w:val="005F63A6"/>
    <w:rsid w:val="006066BE"/>
    <w:rsid w:val="006105A4"/>
    <w:rsid w:val="0061532E"/>
    <w:rsid w:val="006232BA"/>
    <w:rsid w:val="00630C9A"/>
    <w:rsid w:val="00632235"/>
    <w:rsid w:val="00637DC2"/>
    <w:rsid w:val="00653DCE"/>
    <w:rsid w:val="00656326"/>
    <w:rsid w:val="00667538"/>
    <w:rsid w:val="0067598B"/>
    <w:rsid w:val="006772E0"/>
    <w:rsid w:val="006B08FB"/>
    <w:rsid w:val="006B48AB"/>
    <w:rsid w:val="006B4CB1"/>
    <w:rsid w:val="006B7106"/>
    <w:rsid w:val="006C10EA"/>
    <w:rsid w:val="006C2DAE"/>
    <w:rsid w:val="006C7803"/>
    <w:rsid w:val="006E3854"/>
    <w:rsid w:val="007069F9"/>
    <w:rsid w:val="00713ED2"/>
    <w:rsid w:val="00716435"/>
    <w:rsid w:val="00717F03"/>
    <w:rsid w:val="00731AF5"/>
    <w:rsid w:val="00735C69"/>
    <w:rsid w:val="007442E0"/>
    <w:rsid w:val="00746780"/>
    <w:rsid w:val="00750336"/>
    <w:rsid w:val="00753026"/>
    <w:rsid w:val="00761538"/>
    <w:rsid w:val="0076697A"/>
    <w:rsid w:val="00772298"/>
    <w:rsid w:val="00777AC2"/>
    <w:rsid w:val="0078757A"/>
    <w:rsid w:val="00792FA0"/>
    <w:rsid w:val="00795119"/>
    <w:rsid w:val="007B3DF3"/>
    <w:rsid w:val="007B6035"/>
    <w:rsid w:val="007C2AB2"/>
    <w:rsid w:val="007C72BC"/>
    <w:rsid w:val="007E05E2"/>
    <w:rsid w:val="007E4559"/>
    <w:rsid w:val="007F76D0"/>
    <w:rsid w:val="00805060"/>
    <w:rsid w:val="0081388C"/>
    <w:rsid w:val="00827709"/>
    <w:rsid w:val="0083633B"/>
    <w:rsid w:val="00842F2F"/>
    <w:rsid w:val="00855B34"/>
    <w:rsid w:val="008626B9"/>
    <w:rsid w:val="008644EB"/>
    <w:rsid w:val="0087240A"/>
    <w:rsid w:val="00883E91"/>
    <w:rsid w:val="008B48E1"/>
    <w:rsid w:val="008C3173"/>
    <w:rsid w:val="008C320F"/>
    <w:rsid w:val="008C3A50"/>
    <w:rsid w:val="008C7CEE"/>
    <w:rsid w:val="0090192C"/>
    <w:rsid w:val="00901AA5"/>
    <w:rsid w:val="00901C5B"/>
    <w:rsid w:val="00903AF7"/>
    <w:rsid w:val="0090493E"/>
    <w:rsid w:val="0090655F"/>
    <w:rsid w:val="00915FF5"/>
    <w:rsid w:val="00932D83"/>
    <w:rsid w:val="00934DD6"/>
    <w:rsid w:val="0093637B"/>
    <w:rsid w:val="009537E0"/>
    <w:rsid w:val="00960046"/>
    <w:rsid w:val="00980DF3"/>
    <w:rsid w:val="00996B37"/>
    <w:rsid w:val="009A744A"/>
    <w:rsid w:val="009B5BF6"/>
    <w:rsid w:val="009C18EE"/>
    <w:rsid w:val="009D1EC5"/>
    <w:rsid w:val="009D32B6"/>
    <w:rsid w:val="009E3C7E"/>
    <w:rsid w:val="009E4CDD"/>
    <w:rsid w:val="009F01CA"/>
    <w:rsid w:val="00A021B6"/>
    <w:rsid w:val="00A1261D"/>
    <w:rsid w:val="00A2725D"/>
    <w:rsid w:val="00A3541D"/>
    <w:rsid w:val="00A35960"/>
    <w:rsid w:val="00A41AF9"/>
    <w:rsid w:val="00A430DA"/>
    <w:rsid w:val="00A43ADF"/>
    <w:rsid w:val="00A50D5B"/>
    <w:rsid w:val="00A72689"/>
    <w:rsid w:val="00A8041F"/>
    <w:rsid w:val="00A81B62"/>
    <w:rsid w:val="00A92E9E"/>
    <w:rsid w:val="00A97126"/>
    <w:rsid w:val="00AB2864"/>
    <w:rsid w:val="00AC74A9"/>
    <w:rsid w:val="00AD2639"/>
    <w:rsid w:val="00AD7DEF"/>
    <w:rsid w:val="00AE22D6"/>
    <w:rsid w:val="00AF0B78"/>
    <w:rsid w:val="00B16F5C"/>
    <w:rsid w:val="00B2018C"/>
    <w:rsid w:val="00B334AC"/>
    <w:rsid w:val="00B34791"/>
    <w:rsid w:val="00B366F2"/>
    <w:rsid w:val="00B477B7"/>
    <w:rsid w:val="00B54E46"/>
    <w:rsid w:val="00B8141C"/>
    <w:rsid w:val="00B90697"/>
    <w:rsid w:val="00B90AAF"/>
    <w:rsid w:val="00BA2E4A"/>
    <w:rsid w:val="00BA4E0A"/>
    <w:rsid w:val="00BA5A9F"/>
    <w:rsid w:val="00BB52D0"/>
    <w:rsid w:val="00BF0011"/>
    <w:rsid w:val="00C04372"/>
    <w:rsid w:val="00C05095"/>
    <w:rsid w:val="00C066DC"/>
    <w:rsid w:val="00C155D0"/>
    <w:rsid w:val="00C17210"/>
    <w:rsid w:val="00C22C25"/>
    <w:rsid w:val="00C32BAB"/>
    <w:rsid w:val="00C3502C"/>
    <w:rsid w:val="00C4011A"/>
    <w:rsid w:val="00C42A80"/>
    <w:rsid w:val="00C47A65"/>
    <w:rsid w:val="00C515E2"/>
    <w:rsid w:val="00C52ECB"/>
    <w:rsid w:val="00C57117"/>
    <w:rsid w:val="00C66908"/>
    <w:rsid w:val="00C82673"/>
    <w:rsid w:val="00C841EE"/>
    <w:rsid w:val="00CB4731"/>
    <w:rsid w:val="00CC1C85"/>
    <w:rsid w:val="00CC4B84"/>
    <w:rsid w:val="00CE5204"/>
    <w:rsid w:val="00CE5FEE"/>
    <w:rsid w:val="00CF0B38"/>
    <w:rsid w:val="00CF5509"/>
    <w:rsid w:val="00D0076F"/>
    <w:rsid w:val="00D04BD4"/>
    <w:rsid w:val="00D05D1C"/>
    <w:rsid w:val="00D07A8E"/>
    <w:rsid w:val="00D07DC3"/>
    <w:rsid w:val="00D15278"/>
    <w:rsid w:val="00D21B2C"/>
    <w:rsid w:val="00D23B46"/>
    <w:rsid w:val="00D44278"/>
    <w:rsid w:val="00D47A00"/>
    <w:rsid w:val="00D60CB4"/>
    <w:rsid w:val="00D73ACE"/>
    <w:rsid w:val="00D73BBE"/>
    <w:rsid w:val="00D74AC8"/>
    <w:rsid w:val="00D75509"/>
    <w:rsid w:val="00D82693"/>
    <w:rsid w:val="00D8456D"/>
    <w:rsid w:val="00D95625"/>
    <w:rsid w:val="00DA3D63"/>
    <w:rsid w:val="00DA53AC"/>
    <w:rsid w:val="00DA5E6B"/>
    <w:rsid w:val="00DC290D"/>
    <w:rsid w:val="00DC63A9"/>
    <w:rsid w:val="00DC7848"/>
    <w:rsid w:val="00DD2B42"/>
    <w:rsid w:val="00DD4920"/>
    <w:rsid w:val="00DD563E"/>
    <w:rsid w:val="00DE3EA0"/>
    <w:rsid w:val="00DE5072"/>
    <w:rsid w:val="00DE73E0"/>
    <w:rsid w:val="00DF6376"/>
    <w:rsid w:val="00E042CE"/>
    <w:rsid w:val="00E125AF"/>
    <w:rsid w:val="00E33CEE"/>
    <w:rsid w:val="00E446D8"/>
    <w:rsid w:val="00E4503C"/>
    <w:rsid w:val="00E63084"/>
    <w:rsid w:val="00E810AC"/>
    <w:rsid w:val="00E8485B"/>
    <w:rsid w:val="00E94362"/>
    <w:rsid w:val="00EB648C"/>
    <w:rsid w:val="00EC4A5E"/>
    <w:rsid w:val="00ED1DFE"/>
    <w:rsid w:val="00ED342A"/>
    <w:rsid w:val="00ED3A93"/>
    <w:rsid w:val="00EE4812"/>
    <w:rsid w:val="00EF79DE"/>
    <w:rsid w:val="00EF7D09"/>
    <w:rsid w:val="00F12923"/>
    <w:rsid w:val="00F130AE"/>
    <w:rsid w:val="00F2154C"/>
    <w:rsid w:val="00F24CCB"/>
    <w:rsid w:val="00F27D11"/>
    <w:rsid w:val="00F4555D"/>
    <w:rsid w:val="00F46B02"/>
    <w:rsid w:val="00F749F4"/>
    <w:rsid w:val="00F803FD"/>
    <w:rsid w:val="00F81357"/>
    <w:rsid w:val="00F91B2B"/>
    <w:rsid w:val="00F932FD"/>
    <w:rsid w:val="00FA1FFD"/>
    <w:rsid w:val="00FC2422"/>
    <w:rsid w:val="00FC2438"/>
    <w:rsid w:val="00FC2AD7"/>
    <w:rsid w:val="00FE19DB"/>
    <w:rsid w:val="00FE23C9"/>
    <w:rsid w:val="00FE470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5A36E"/>
  <w15:docId w15:val="{A377B442-9F81-489F-8DAB-0B803287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1532E"/>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03485A"/>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3485A"/>
    <w:rPr>
      <w:rFonts w:ascii="Arial" w:eastAsia="Times New Roman" w:hAnsi="Arial" w:cs="Arial"/>
      <w:b/>
      <w:bCs/>
      <w:kern w:val="32"/>
      <w:sz w:val="32"/>
      <w:szCs w:val="32"/>
      <w:lang w:eastAsia="hu-HU"/>
    </w:rPr>
  </w:style>
  <w:style w:type="paragraph" w:styleId="llb">
    <w:name w:val="footer"/>
    <w:basedOn w:val="Norml"/>
    <w:link w:val="llbChar"/>
    <w:rsid w:val="0003485A"/>
    <w:pPr>
      <w:tabs>
        <w:tab w:val="center" w:pos="4536"/>
        <w:tab w:val="right" w:pos="9072"/>
      </w:tabs>
    </w:pPr>
  </w:style>
  <w:style w:type="character" w:customStyle="1" w:styleId="llbChar">
    <w:name w:val="Élőláb Char"/>
    <w:basedOn w:val="Bekezdsalapbettpusa"/>
    <w:link w:val="llb"/>
    <w:rsid w:val="0003485A"/>
    <w:rPr>
      <w:rFonts w:ascii="Times New Roman" w:eastAsia="Times New Roman" w:hAnsi="Times New Roman" w:cs="Times New Roman"/>
      <w:sz w:val="24"/>
      <w:szCs w:val="24"/>
      <w:lang w:eastAsia="hu-HU"/>
    </w:rPr>
  </w:style>
  <w:style w:type="character" w:styleId="Oldalszm">
    <w:name w:val="page number"/>
    <w:basedOn w:val="Bekezdsalapbettpusa"/>
    <w:rsid w:val="0003485A"/>
  </w:style>
  <w:style w:type="paragraph" w:styleId="Lbjegyzetszveg">
    <w:name w:val="footnote text"/>
    <w:basedOn w:val="Norml"/>
    <w:link w:val="LbjegyzetszvegChar"/>
    <w:semiHidden/>
    <w:rsid w:val="0003485A"/>
    <w:rPr>
      <w:sz w:val="20"/>
      <w:szCs w:val="20"/>
    </w:rPr>
  </w:style>
  <w:style w:type="character" w:customStyle="1" w:styleId="LbjegyzetszvegChar">
    <w:name w:val="Lábjegyzetszöveg Char"/>
    <w:basedOn w:val="Bekezdsalapbettpusa"/>
    <w:link w:val="Lbjegyzetszveg"/>
    <w:semiHidden/>
    <w:rsid w:val="0003485A"/>
    <w:rPr>
      <w:rFonts w:ascii="Times New Roman" w:eastAsia="Times New Roman" w:hAnsi="Times New Roman" w:cs="Times New Roman"/>
      <w:sz w:val="20"/>
      <w:szCs w:val="20"/>
      <w:lang w:eastAsia="hu-HU"/>
    </w:rPr>
  </w:style>
  <w:style w:type="character" w:styleId="Lbjegyzet-hivatkozs">
    <w:name w:val="footnote reference"/>
    <w:semiHidden/>
    <w:rsid w:val="0003485A"/>
    <w:rPr>
      <w:vertAlign w:val="superscript"/>
    </w:rPr>
  </w:style>
  <w:style w:type="paragraph" w:styleId="Listaszerbekezds">
    <w:name w:val="List Paragraph"/>
    <w:basedOn w:val="Norml"/>
    <w:link w:val="ListaszerbekezdsChar"/>
    <w:uiPriority w:val="34"/>
    <w:qFormat/>
    <w:rsid w:val="0003485A"/>
    <w:pPr>
      <w:ind w:left="708"/>
    </w:pPr>
  </w:style>
  <w:style w:type="character" w:customStyle="1" w:styleId="ListaszerbekezdsChar">
    <w:name w:val="Listaszerű bekezdés Char"/>
    <w:link w:val="Listaszerbekezds"/>
    <w:uiPriority w:val="34"/>
    <w:locked/>
    <w:rsid w:val="0003485A"/>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716435"/>
    <w:rPr>
      <w:rFonts w:ascii="Tahoma" w:hAnsi="Tahoma" w:cs="Tahoma"/>
      <w:sz w:val="16"/>
      <w:szCs w:val="16"/>
    </w:rPr>
  </w:style>
  <w:style w:type="character" w:customStyle="1" w:styleId="BuborkszvegChar">
    <w:name w:val="Buborékszöveg Char"/>
    <w:basedOn w:val="Bekezdsalapbettpusa"/>
    <w:link w:val="Buborkszveg"/>
    <w:uiPriority w:val="99"/>
    <w:semiHidden/>
    <w:rsid w:val="00716435"/>
    <w:rPr>
      <w:rFonts w:ascii="Tahoma" w:eastAsia="Times New Roman" w:hAnsi="Tahoma" w:cs="Tahoma"/>
      <w:sz w:val="16"/>
      <w:szCs w:val="16"/>
      <w:lang w:eastAsia="hu-HU"/>
    </w:rPr>
  </w:style>
  <w:style w:type="table" w:styleId="Rcsostblzat">
    <w:name w:val="Table Grid"/>
    <w:basedOn w:val="Normltblzat"/>
    <w:uiPriority w:val="39"/>
    <w:rsid w:val="00AC74A9"/>
    <w:pPr>
      <w:spacing w:after="0" w:line="240" w:lineRule="auto"/>
    </w:pPr>
    <w:rPr>
      <w:rFonts w:ascii="Calibri" w:eastAsia="Times New Roman" w:hAnsi="Calibri" w:cs="Times New Roman"/>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AC74A9"/>
    <w:pPr>
      <w:tabs>
        <w:tab w:val="center" w:pos="4536"/>
        <w:tab w:val="right" w:pos="9072"/>
      </w:tabs>
    </w:pPr>
  </w:style>
  <w:style w:type="character" w:customStyle="1" w:styleId="lfejChar">
    <w:name w:val="Élőfej Char"/>
    <w:basedOn w:val="Bekezdsalapbettpusa"/>
    <w:link w:val="lfej"/>
    <w:uiPriority w:val="99"/>
    <w:rsid w:val="00AC74A9"/>
    <w:rPr>
      <w:rFonts w:ascii="Times New Roman" w:eastAsia="Times New Roman" w:hAnsi="Times New Roman" w:cs="Times New Roman"/>
      <w:sz w:val="24"/>
      <w:szCs w:val="24"/>
      <w:lang w:eastAsia="hu-HU"/>
    </w:rPr>
  </w:style>
  <w:style w:type="paragraph" w:styleId="Vltozat">
    <w:name w:val="Revision"/>
    <w:hidden/>
    <w:uiPriority w:val="99"/>
    <w:semiHidden/>
    <w:rsid w:val="00E33CEE"/>
    <w:pPr>
      <w:spacing w:after="0"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qFormat/>
    <w:rsid w:val="00D07DC3"/>
    <w:pPr>
      <w:spacing w:before="100" w:beforeAutospacing="1" w:after="100" w:afterAutospacing="1"/>
    </w:pPr>
  </w:style>
  <w:style w:type="character" w:styleId="Hiperhivatkozs">
    <w:name w:val="Hyperlink"/>
    <w:basedOn w:val="Bekezdsalapbettpusa"/>
    <w:uiPriority w:val="99"/>
    <w:unhideWhenUsed/>
    <w:rsid w:val="004A79C5"/>
    <w:rPr>
      <w:color w:val="0563C1"/>
      <w:u w:val="single"/>
    </w:rPr>
  </w:style>
  <w:style w:type="paragraph" w:styleId="Tartalomjegyzkcmsora">
    <w:name w:val="TOC Heading"/>
    <w:basedOn w:val="Cmsor1"/>
    <w:next w:val="Norml"/>
    <w:uiPriority w:val="39"/>
    <w:unhideWhenUsed/>
    <w:qFormat/>
    <w:rsid w:val="003A4C93"/>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J1">
    <w:name w:val="toc 1"/>
    <w:basedOn w:val="Norml"/>
    <w:next w:val="Norml"/>
    <w:autoRedefine/>
    <w:uiPriority w:val="39"/>
    <w:unhideWhenUsed/>
    <w:rsid w:val="003A4C93"/>
    <w:pPr>
      <w:tabs>
        <w:tab w:val="left" w:pos="567"/>
        <w:tab w:val="right" w:leader="dot" w:pos="9174"/>
      </w:tabs>
      <w:spacing w:after="100"/>
    </w:pPr>
  </w:style>
  <w:style w:type="character" w:styleId="Jegyzethivatkozs">
    <w:name w:val="annotation reference"/>
    <w:basedOn w:val="Bekezdsalapbettpusa"/>
    <w:uiPriority w:val="99"/>
    <w:semiHidden/>
    <w:unhideWhenUsed/>
    <w:rsid w:val="00582B0E"/>
    <w:rPr>
      <w:sz w:val="16"/>
      <w:szCs w:val="16"/>
    </w:rPr>
  </w:style>
  <w:style w:type="paragraph" w:styleId="Jegyzetszveg">
    <w:name w:val="annotation text"/>
    <w:basedOn w:val="Norml"/>
    <w:link w:val="JegyzetszvegChar"/>
    <w:uiPriority w:val="99"/>
    <w:semiHidden/>
    <w:unhideWhenUsed/>
    <w:rsid w:val="00582B0E"/>
    <w:rPr>
      <w:sz w:val="20"/>
      <w:szCs w:val="20"/>
    </w:rPr>
  </w:style>
  <w:style w:type="character" w:customStyle="1" w:styleId="JegyzetszvegChar">
    <w:name w:val="Jegyzetszöveg Char"/>
    <w:basedOn w:val="Bekezdsalapbettpusa"/>
    <w:link w:val="Jegyzetszveg"/>
    <w:uiPriority w:val="99"/>
    <w:semiHidden/>
    <w:rsid w:val="00582B0E"/>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582B0E"/>
    <w:rPr>
      <w:b/>
      <w:bCs/>
    </w:rPr>
  </w:style>
  <w:style w:type="character" w:customStyle="1" w:styleId="MegjegyzstrgyaChar">
    <w:name w:val="Megjegyzés tárgya Char"/>
    <w:basedOn w:val="JegyzetszvegChar"/>
    <w:link w:val="Megjegyzstrgya"/>
    <w:uiPriority w:val="99"/>
    <w:semiHidden/>
    <w:rsid w:val="00582B0E"/>
    <w:rPr>
      <w:rFonts w:ascii="Times New Roman" w:eastAsia="Times New Roman" w:hAnsi="Times New Roman" w:cs="Times New Roman"/>
      <w:b/>
      <w:bCs/>
      <w:sz w:val="20"/>
      <w:szCs w:val="20"/>
      <w:lang w:eastAsia="hu-HU"/>
    </w:rPr>
  </w:style>
  <w:style w:type="character" w:styleId="Kiemels">
    <w:name w:val="Emphasis"/>
    <w:basedOn w:val="Bekezdsalapbettpusa"/>
    <w:uiPriority w:val="20"/>
    <w:qFormat/>
    <w:rsid w:val="00A81B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85656">
      <w:bodyDiv w:val="1"/>
      <w:marLeft w:val="0"/>
      <w:marRight w:val="0"/>
      <w:marTop w:val="0"/>
      <w:marBottom w:val="0"/>
      <w:divBdr>
        <w:top w:val="none" w:sz="0" w:space="0" w:color="auto"/>
        <w:left w:val="none" w:sz="0" w:space="0" w:color="auto"/>
        <w:bottom w:val="none" w:sz="0" w:space="0" w:color="auto"/>
        <w:right w:val="none" w:sz="0" w:space="0" w:color="auto"/>
      </w:divBdr>
    </w:div>
    <w:div w:id="113058424">
      <w:bodyDiv w:val="1"/>
      <w:marLeft w:val="0"/>
      <w:marRight w:val="0"/>
      <w:marTop w:val="0"/>
      <w:marBottom w:val="0"/>
      <w:divBdr>
        <w:top w:val="none" w:sz="0" w:space="0" w:color="auto"/>
        <w:left w:val="none" w:sz="0" w:space="0" w:color="auto"/>
        <w:bottom w:val="none" w:sz="0" w:space="0" w:color="auto"/>
        <w:right w:val="none" w:sz="0" w:space="0" w:color="auto"/>
      </w:divBdr>
    </w:div>
    <w:div w:id="137502183">
      <w:bodyDiv w:val="1"/>
      <w:marLeft w:val="0"/>
      <w:marRight w:val="0"/>
      <w:marTop w:val="0"/>
      <w:marBottom w:val="0"/>
      <w:divBdr>
        <w:top w:val="none" w:sz="0" w:space="0" w:color="auto"/>
        <w:left w:val="none" w:sz="0" w:space="0" w:color="auto"/>
        <w:bottom w:val="none" w:sz="0" w:space="0" w:color="auto"/>
        <w:right w:val="none" w:sz="0" w:space="0" w:color="auto"/>
      </w:divBdr>
    </w:div>
    <w:div w:id="266474038">
      <w:bodyDiv w:val="1"/>
      <w:marLeft w:val="0"/>
      <w:marRight w:val="0"/>
      <w:marTop w:val="0"/>
      <w:marBottom w:val="0"/>
      <w:divBdr>
        <w:top w:val="none" w:sz="0" w:space="0" w:color="auto"/>
        <w:left w:val="none" w:sz="0" w:space="0" w:color="auto"/>
        <w:bottom w:val="none" w:sz="0" w:space="0" w:color="auto"/>
        <w:right w:val="none" w:sz="0" w:space="0" w:color="auto"/>
      </w:divBdr>
    </w:div>
    <w:div w:id="307517508">
      <w:bodyDiv w:val="1"/>
      <w:marLeft w:val="0"/>
      <w:marRight w:val="0"/>
      <w:marTop w:val="0"/>
      <w:marBottom w:val="0"/>
      <w:divBdr>
        <w:top w:val="none" w:sz="0" w:space="0" w:color="auto"/>
        <w:left w:val="none" w:sz="0" w:space="0" w:color="auto"/>
        <w:bottom w:val="none" w:sz="0" w:space="0" w:color="auto"/>
        <w:right w:val="none" w:sz="0" w:space="0" w:color="auto"/>
      </w:divBdr>
    </w:div>
    <w:div w:id="350689101">
      <w:bodyDiv w:val="1"/>
      <w:marLeft w:val="0"/>
      <w:marRight w:val="0"/>
      <w:marTop w:val="0"/>
      <w:marBottom w:val="0"/>
      <w:divBdr>
        <w:top w:val="none" w:sz="0" w:space="0" w:color="auto"/>
        <w:left w:val="none" w:sz="0" w:space="0" w:color="auto"/>
        <w:bottom w:val="none" w:sz="0" w:space="0" w:color="auto"/>
        <w:right w:val="none" w:sz="0" w:space="0" w:color="auto"/>
      </w:divBdr>
    </w:div>
    <w:div w:id="378474236">
      <w:bodyDiv w:val="1"/>
      <w:marLeft w:val="0"/>
      <w:marRight w:val="0"/>
      <w:marTop w:val="0"/>
      <w:marBottom w:val="0"/>
      <w:divBdr>
        <w:top w:val="none" w:sz="0" w:space="0" w:color="auto"/>
        <w:left w:val="none" w:sz="0" w:space="0" w:color="auto"/>
        <w:bottom w:val="none" w:sz="0" w:space="0" w:color="auto"/>
        <w:right w:val="none" w:sz="0" w:space="0" w:color="auto"/>
      </w:divBdr>
    </w:div>
    <w:div w:id="436143691">
      <w:bodyDiv w:val="1"/>
      <w:marLeft w:val="0"/>
      <w:marRight w:val="0"/>
      <w:marTop w:val="0"/>
      <w:marBottom w:val="0"/>
      <w:divBdr>
        <w:top w:val="none" w:sz="0" w:space="0" w:color="auto"/>
        <w:left w:val="none" w:sz="0" w:space="0" w:color="auto"/>
        <w:bottom w:val="none" w:sz="0" w:space="0" w:color="auto"/>
        <w:right w:val="none" w:sz="0" w:space="0" w:color="auto"/>
      </w:divBdr>
    </w:div>
    <w:div w:id="490289268">
      <w:bodyDiv w:val="1"/>
      <w:marLeft w:val="0"/>
      <w:marRight w:val="0"/>
      <w:marTop w:val="0"/>
      <w:marBottom w:val="0"/>
      <w:divBdr>
        <w:top w:val="none" w:sz="0" w:space="0" w:color="auto"/>
        <w:left w:val="none" w:sz="0" w:space="0" w:color="auto"/>
        <w:bottom w:val="none" w:sz="0" w:space="0" w:color="auto"/>
        <w:right w:val="none" w:sz="0" w:space="0" w:color="auto"/>
      </w:divBdr>
    </w:div>
    <w:div w:id="608241344">
      <w:bodyDiv w:val="1"/>
      <w:marLeft w:val="0"/>
      <w:marRight w:val="0"/>
      <w:marTop w:val="0"/>
      <w:marBottom w:val="0"/>
      <w:divBdr>
        <w:top w:val="none" w:sz="0" w:space="0" w:color="auto"/>
        <w:left w:val="none" w:sz="0" w:space="0" w:color="auto"/>
        <w:bottom w:val="none" w:sz="0" w:space="0" w:color="auto"/>
        <w:right w:val="none" w:sz="0" w:space="0" w:color="auto"/>
      </w:divBdr>
    </w:div>
    <w:div w:id="617300925">
      <w:bodyDiv w:val="1"/>
      <w:marLeft w:val="0"/>
      <w:marRight w:val="0"/>
      <w:marTop w:val="0"/>
      <w:marBottom w:val="0"/>
      <w:divBdr>
        <w:top w:val="none" w:sz="0" w:space="0" w:color="auto"/>
        <w:left w:val="none" w:sz="0" w:space="0" w:color="auto"/>
        <w:bottom w:val="none" w:sz="0" w:space="0" w:color="auto"/>
        <w:right w:val="none" w:sz="0" w:space="0" w:color="auto"/>
      </w:divBdr>
    </w:div>
    <w:div w:id="639304808">
      <w:bodyDiv w:val="1"/>
      <w:marLeft w:val="0"/>
      <w:marRight w:val="0"/>
      <w:marTop w:val="0"/>
      <w:marBottom w:val="0"/>
      <w:divBdr>
        <w:top w:val="none" w:sz="0" w:space="0" w:color="auto"/>
        <w:left w:val="none" w:sz="0" w:space="0" w:color="auto"/>
        <w:bottom w:val="none" w:sz="0" w:space="0" w:color="auto"/>
        <w:right w:val="none" w:sz="0" w:space="0" w:color="auto"/>
      </w:divBdr>
    </w:div>
    <w:div w:id="646395169">
      <w:bodyDiv w:val="1"/>
      <w:marLeft w:val="0"/>
      <w:marRight w:val="0"/>
      <w:marTop w:val="0"/>
      <w:marBottom w:val="0"/>
      <w:divBdr>
        <w:top w:val="none" w:sz="0" w:space="0" w:color="auto"/>
        <w:left w:val="none" w:sz="0" w:space="0" w:color="auto"/>
        <w:bottom w:val="none" w:sz="0" w:space="0" w:color="auto"/>
        <w:right w:val="none" w:sz="0" w:space="0" w:color="auto"/>
      </w:divBdr>
    </w:div>
    <w:div w:id="679509931">
      <w:bodyDiv w:val="1"/>
      <w:marLeft w:val="0"/>
      <w:marRight w:val="0"/>
      <w:marTop w:val="0"/>
      <w:marBottom w:val="0"/>
      <w:divBdr>
        <w:top w:val="none" w:sz="0" w:space="0" w:color="auto"/>
        <w:left w:val="none" w:sz="0" w:space="0" w:color="auto"/>
        <w:bottom w:val="none" w:sz="0" w:space="0" w:color="auto"/>
        <w:right w:val="none" w:sz="0" w:space="0" w:color="auto"/>
      </w:divBdr>
    </w:div>
    <w:div w:id="721754891">
      <w:bodyDiv w:val="1"/>
      <w:marLeft w:val="0"/>
      <w:marRight w:val="0"/>
      <w:marTop w:val="0"/>
      <w:marBottom w:val="0"/>
      <w:divBdr>
        <w:top w:val="none" w:sz="0" w:space="0" w:color="auto"/>
        <w:left w:val="none" w:sz="0" w:space="0" w:color="auto"/>
        <w:bottom w:val="none" w:sz="0" w:space="0" w:color="auto"/>
        <w:right w:val="none" w:sz="0" w:space="0" w:color="auto"/>
      </w:divBdr>
    </w:div>
    <w:div w:id="811215591">
      <w:bodyDiv w:val="1"/>
      <w:marLeft w:val="0"/>
      <w:marRight w:val="0"/>
      <w:marTop w:val="0"/>
      <w:marBottom w:val="0"/>
      <w:divBdr>
        <w:top w:val="none" w:sz="0" w:space="0" w:color="auto"/>
        <w:left w:val="none" w:sz="0" w:space="0" w:color="auto"/>
        <w:bottom w:val="none" w:sz="0" w:space="0" w:color="auto"/>
        <w:right w:val="none" w:sz="0" w:space="0" w:color="auto"/>
      </w:divBdr>
    </w:div>
    <w:div w:id="857087977">
      <w:bodyDiv w:val="1"/>
      <w:marLeft w:val="0"/>
      <w:marRight w:val="0"/>
      <w:marTop w:val="0"/>
      <w:marBottom w:val="0"/>
      <w:divBdr>
        <w:top w:val="none" w:sz="0" w:space="0" w:color="auto"/>
        <w:left w:val="none" w:sz="0" w:space="0" w:color="auto"/>
        <w:bottom w:val="none" w:sz="0" w:space="0" w:color="auto"/>
        <w:right w:val="none" w:sz="0" w:space="0" w:color="auto"/>
      </w:divBdr>
    </w:div>
    <w:div w:id="888495642">
      <w:bodyDiv w:val="1"/>
      <w:marLeft w:val="0"/>
      <w:marRight w:val="0"/>
      <w:marTop w:val="0"/>
      <w:marBottom w:val="0"/>
      <w:divBdr>
        <w:top w:val="none" w:sz="0" w:space="0" w:color="auto"/>
        <w:left w:val="none" w:sz="0" w:space="0" w:color="auto"/>
        <w:bottom w:val="none" w:sz="0" w:space="0" w:color="auto"/>
        <w:right w:val="none" w:sz="0" w:space="0" w:color="auto"/>
      </w:divBdr>
    </w:div>
    <w:div w:id="967474237">
      <w:bodyDiv w:val="1"/>
      <w:marLeft w:val="0"/>
      <w:marRight w:val="0"/>
      <w:marTop w:val="0"/>
      <w:marBottom w:val="0"/>
      <w:divBdr>
        <w:top w:val="none" w:sz="0" w:space="0" w:color="auto"/>
        <w:left w:val="none" w:sz="0" w:space="0" w:color="auto"/>
        <w:bottom w:val="none" w:sz="0" w:space="0" w:color="auto"/>
        <w:right w:val="none" w:sz="0" w:space="0" w:color="auto"/>
      </w:divBdr>
    </w:div>
    <w:div w:id="990475593">
      <w:bodyDiv w:val="1"/>
      <w:marLeft w:val="0"/>
      <w:marRight w:val="0"/>
      <w:marTop w:val="0"/>
      <w:marBottom w:val="0"/>
      <w:divBdr>
        <w:top w:val="none" w:sz="0" w:space="0" w:color="auto"/>
        <w:left w:val="none" w:sz="0" w:space="0" w:color="auto"/>
        <w:bottom w:val="none" w:sz="0" w:space="0" w:color="auto"/>
        <w:right w:val="none" w:sz="0" w:space="0" w:color="auto"/>
      </w:divBdr>
    </w:div>
    <w:div w:id="1080951468">
      <w:bodyDiv w:val="1"/>
      <w:marLeft w:val="0"/>
      <w:marRight w:val="0"/>
      <w:marTop w:val="0"/>
      <w:marBottom w:val="0"/>
      <w:divBdr>
        <w:top w:val="none" w:sz="0" w:space="0" w:color="auto"/>
        <w:left w:val="none" w:sz="0" w:space="0" w:color="auto"/>
        <w:bottom w:val="none" w:sz="0" w:space="0" w:color="auto"/>
        <w:right w:val="none" w:sz="0" w:space="0" w:color="auto"/>
      </w:divBdr>
    </w:div>
    <w:div w:id="1145316350">
      <w:bodyDiv w:val="1"/>
      <w:marLeft w:val="0"/>
      <w:marRight w:val="0"/>
      <w:marTop w:val="0"/>
      <w:marBottom w:val="0"/>
      <w:divBdr>
        <w:top w:val="none" w:sz="0" w:space="0" w:color="auto"/>
        <w:left w:val="none" w:sz="0" w:space="0" w:color="auto"/>
        <w:bottom w:val="none" w:sz="0" w:space="0" w:color="auto"/>
        <w:right w:val="none" w:sz="0" w:space="0" w:color="auto"/>
      </w:divBdr>
    </w:div>
    <w:div w:id="1190991787">
      <w:bodyDiv w:val="1"/>
      <w:marLeft w:val="0"/>
      <w:marRight w:val="0"/>
      <w:marTop w:val="0"/>
      <w:marBottom w:val="0"/>
      <w:divBdr>
        <w:top w:val="none" w:sz="0" w:space="0" w:color="auto"/>
        <w:left w:val="none" w:sz="0" w:space="0" w:color="auto"/>
        <w:bottom w:val="none" w:sz="0" w:space="0" w:color="auto"/>
        <w:right w:val="none" w:sz="0" w:space="0" w:color="auto"/>
      </w:divBdr>
    </w:div>
    <w:div w:id="1198272297">
      <w:bodyDiv w:val="1"/>
      <w:marLeft w:val="0"/>
      <w:marRight w:val="0"/>
      <w:marTop w:val="0"/>
      <w:marBottom w:val="0"/>
      <w:divBdr>
        <w:top w:val="none" w:sz="0" w:space="0" w:color="auto"/>
        <w:left w:val="none" w:sz="0" w:space="0" w:color="auto"/>
        <w:bottom w:val="none" w:sz="0" w:space="0" w:color="auto"/>
        <w:right w:val="none" w:sz="0" w:space="0" w:color="auto"/>
      </w:divBdr>
    </w:div>
    <w:div w:id="1247807694">
      <w:bodyDiv w:val="1"/>
      <w:marLeft w:val="0"/>
      <w:marRight w:val="0"/>
      <w:marTop w:val="0"/>
      <w:marBottom w:val="0"/>
      <w:divBdr>
        <w:top w:val="none" w:sz="0" w:space="0" w:color="auto"/>
        <w:left w:val="none" w:sz="0" w:space="0" w:color="auto"/>
        <w:bottom w:val="none" w:sz="0" w:space="0" w:color="auto"/>
        <w:right w:val="none" w:sz="0" w:space="0" w:color="auto"/>
      </w:divBdr>
    </w:div>
    <w:div w:id="1269121418">
      <w:bodyDiv w:val="1"/>
      <w:marLeft w:val="0"/>
      <w:marRight w:val="0"/>
      <w:marTop w:val="0"/>
      <w:marBottom w:val="0"/>
      <w:divBdr>
        <w:top w:val="none" w:sz="0" w:space="0" w:color="auto"/>
        <w:left w:val="none" w:sz="0" w:space="0" w:color="auto"/>
        <w:bottom w:val="none" w:sz="0" w:space="0" w:color="auto"/>
        <w:right w:val="none" w:sz="0" w:space="0" w:color="auto"/>
      </w:divBdr>
    </w:div>
    <w:div w:id="1282833970">
      <w:bodyDiv w:val="1"/>
      <w:marLeft w:val="0"/>
      <w:marRight w:val="0"/>
      <w:marTop w:val="0"/>
      <w:marBottom w:val="0"/>
      <w:divBdr>
        <w:top w:val="none" w:sz="0" w:space="0" w:color="auto"/>
        <w:left w:val="none" w:sz="0" w:space="0" w:color="auto"/>
        <w:bottom w:val="none" w:sz="0" w:space="0" w:color="auto"/>
        <w:right w:val="none" w:sz="0" w:space="0" w:color="auto"/>
      </w:divBdr>
    </w:div>
    <w:div w:id="1326207078">
      <w:bodyDiv w:val="1"/>
      <w:marLeft w:val="0"/>
      <w:marRight w:val="0"/>
      <w:marTop w:val="0"/>
      <w:marBottom w:val="0"/>
      <w:divBdr>
        <w:top w:val="none" w:sz="0" w:space="0" w:color="auto"/>
        <w:left w:val="none" w:sz="0" w:space="0" w:color="auto"/>
        <w:bottom w:val="none" w:sz="0" w:space="0" w:color="auto"/>
        <w:right w:val="none" w:sz="0" w:space="0" w:color="auto"/>
      </w:divBdr>
    </w:div>
    <w:div w:id="1346638330">
      <w:bodyDiv w:val="1"/>
      <w:marLeft w:val="0"/>
      <w:marRight w:val="0"/>
      <w:marTop w:val="0"/>
      <w:marBottom w:val="0"/>
      <w:divBdr>
        <w:top w:val="none" w:sz="0" w:space="0" w:color="auto"/>
        <w:left w:val="none" w:sz="0" w:space="0" w:color="auto"/>
        <w:bottom w:val="none" w:sz="0" w:space="0" w:color="auto"/>
        <w:right w:val="none" w:sz="0" w:space="0" w:color="auto"/>
      </w:divBdr>
    </w:div>
    <w:div w:id="1351029719">
      <w:bodyDiv w:val="1"/>
      <w:marLeft w:val="0"/>
      <w:marRight w:val="0"/>
      <w:marTop w:val="0"/>
      <w:marBottom w:val="0"/>
      <w:divBdr>
        <w:top w:val="none" w:sz="0" w:space="0" w:color="auto"/>
        <w:left w:val="none" w:sz="0" w:space="0" w:color="auto"/>
        <w:bottom w:val="none" w:sz="0" w:space="0" w:color="auto"/>
        <w:right w:val="none" w:sz="0" w:space="0" w:color="auto"/>
      </w:divBdr>
    </w:div>
    <w:div w:id="1480534067">
      <w:bodyDiv w:val="1"/>
      <w:marLeft w:val="0"/>
      <w:marRight w:val="0"/>
      <w:marTop w:val="0"/>
      <w:marBottom w:val="0"/>
      <w:divBdr>
        <w:top w:val="none" w:sz="0" w:space="0" w:color="auto"/>
        <w:left w:val="none" w:sz="0" w:space="0" w:color="auto"/>
        <w:bottom w:val="none" w:sz="0" w:space="0" w:color="auto"/>
        <w:right w:val="none" w:sz="0" w:space="0" w:color="auto"/>
      </w:divBdr>
    </w:div>
    <w:div w:id="1499232629">
      <w:bodyDiv w:val="1"/>
      <w:marLeft w:val="0"/>
      <w:marRight w:val="0"/>
      <w:marTop w:val="0"/>
      <w:marBottom w:val="0"/>
      <w:divBdr>
        <w:top w:val="none" w:sz="0" w:space="0" w:color="auto"/>
        <w:left w:val="none" w:sz="0" w:space="0" w:color="auto"/>
        <w:bottom w:val="none" w:sz="0" w:space="0" w:color="auto"/>
        <w:right w:val="none" w:sz="0" w:space="0" w:color="auto"/>
      </w:divBdr>
    </w:div>
    <w:div w:id="1608928093">
      <w:bodyDiv w:val="1"/>
      <w:marLeft w:val="0"/>
      <w:marRight w:val="0"/>
      <w:marTop w:val="0"/>
      <w:marBottom w:val="0"/>
      <w:divBdr>
        <w:top w:val="none" w:sz="0" w:space="0" w:color="auto"/>
        <w:left w:val="none" w:sz="0" w:space="0" w:color="auto"/>
        <w:bottom w:val="none" w:sz="0" w:space="0" w:color="auto"/>
        <w:right w:val="none" w:sz="0" w:space="0" w:color="auto"/>
      </w:divBdr>
    </w:div>
    <w:div w:id="1615139828">
      <w:bodyDiv w:val="1"/>
      <w:marLeft w:val="0"/>
      <w:marRight w:val="0"/>
      <w:marTop w:val="0"/>
      <w:marBottom w:val="0"/>
      <w:divBdr>
        <w:top w:val="none" w:sz="0" w:space="0" w:color="auto"/>
        <w:left w:val="none" w:sz="0" w:space="0" w:color="auto"/>
        <w:bottom w:val="none" w:sz="0" w:space="0" w:color="auto"/>
        <w:right w:val="none" w:sz="0" w:space="0" w:color="auto"/>
      </w:divBdr>
    </w:div>
    <w:div w:id="1666086372">
      <w:bodyDiv w:val="1"/>
      <w:marLeft w:val="0"/>
      <w:marRight w:val="0"/>
      <w:marTop w:val="0"/>
      <w:marBottom w:val="0"/>
      <w:divBdr>
        <w:top w:val="none" w:sz="0" w:space="0" w:color="auto"/>
        <w:left w:val="none" w:sz="0" w:space="0" w:color="auto"/>
        <w:bottom w:val="none" w:sz="0" w:space="0" w:color="auto"/>
        <w:right w:val="none" w:sz="0" w:space="0" w:color="auto"/>
      </w:divBdr>
    </w:div>
    <w:div w:id="1678844785">
      <w:bodyDiv w:val="1"/>
      <w:marLeft w:val="0"/>
      <w:marRight w:val="0"/>
      <w:marTop w:val="0"/>
      <w:marBottom w:val="0"/>
      <w:divBdr>
        <w:top w:val="none" w:sz="0" w:space="0" w:color="auto"/>
        <w:left w:val="none" w:sz="0" w:space="0" w:color="auto"/>
        <w:bottom w:val="none" w:sz="0" w:space="0" w:color="auto"/>
        <w:right w:val="none" w:sz="0" w:space="0" w:color="auto"/>
      </w:divBdr>
    </w:div>
    <w:div w:id="1834107849">
      <w:bodyDiv w:val="1"/>
      <w:marLeft w:val="0"/>
      <w:marRight w:val="0"/>
      <w:marTop w:val="0"/>
      <w:marBottom w:val="0"/>
      <w:divBdr>
        <w:top w:val="none" w:sz="0" w:space="0" w:color="auto"/>
        <w:left w:val="none" w:sz="0" w:space="0" w:color="auto"/>
        <w:bottom w:val="none" w:sz="0" w:space="0" w:color="auto"/>
        <w:right w:val="none" w:sz="0" w:space="0" w:color="auto"/>
      </w:divBdr>
    </w:div>
    <w:div w:id="1846243050">
      <w:bodyDiv w:val="1"/>
      <w:marLeft w:val="0"/>
      <w:marRight w:val="0"/>
      <w:marTop w:val="0"/>
      <w:marBottom w:val="0"/>
      <w:divBdr>
        <w:top w:val="none" w:sz="0" w:space="0" w:color="auto"/>
        <w:left w:val="none" w:sz="0" w:space="0" w:color="auto"/>
        <w:bottom w:val="none" w:sz="0" w:space="0" w:color="auto"/>
        <w:right w:val="none" w:sz="0" w:space="0" w:color="auto"/>
      </w:divBdr>
    </w:div>
    <w:div w:id="1920795141">
      <w:bodyDiv w:val="1"/>
      <w:marLeft w:val="0"/>
      <w:marRight w:val="0"/>
      <w:marTop w:val="0"/>
      <w:marBottom w:val="0"/>
      <w:divBdr>
        <w:top w:val="none" w:sz="0" w:space="0" w:color="auto"/>
        <w:left w:val="none" w:sz="0" w:space="0" w:color="auto"/>
        <w:bottom w:val="none" w:sz="0" w:space="0" w:color="auto"/>
        <w:right w:val="none" w:sz="0" w:space="0" w:color="auto"/>
      </w:divBdr>
    </w:div>
    <w:div w:id="1927104960">
      <w:bodyDiv w:val="1"/>
      <w:marLeft w:val="0"/>
      <w:marRight w:val="0"/>
      <w:marTop w:val="0"/>
      <w:marBottom w:val="0"/>
      <w:divBdr>
        <w:top w:val="none" w:sz="0" w:space="0" w:color="auto"/>
        <w:left w:val="none" w:sz="0" w:space="0" w:color="auto"/>
        <w:bottom w:val="none" w:sz="0" w:space="0" w:color="auto"/>
        <w:right w:val="none" w:sz="0" w:space="0" w:color="auto"/>
      </w:divBdr>
    </w:div>
    <w:div w:id="1941988343">
      <w:bodyDiv w:val="1"/>
      <w:marLeft w:val="0"/>
      <w:marRight w:val="0"/>
      <w:marTop w:val="0"/>
      <w:marBottom w:val="0"/>
      <w:divBdr>
        <w:top w:val="none" w:sz="0" w:space="0" w:color="auto"/>
        <w:left w:val="none" w:sz="0" w:space="0" w:color="auto"/>
        <w:bottom w:val="none" w:sz="0" w:space="0" w:color="auto"/>
        <w:right w:val="none" w:sz="0" w:space="0" w:color="auto"/>
      </w:divBdr>
    </w:div>
    <w:div w:id="2019574444">
      <w:bodyDiv w:val="1"/>
      <w:marLeft w:val="0"/>
      <w:marRight w:val="0"/>
      <w:marTop w:val="0"/>
      <w:marBottom w:val="0"/>
      <w:divBdr>
        <w:top w:val="none" w:sz="0" w:space="0" w:color="auto"/>
        <w:left w:val="none" w:sz="0" w:space="0" w:color="auto"/>
        <w:bottom w:val="none" w:sz="0" w:space="0" w:color="auto"/>
        <w:right w:val="none" w:sz="0" w:space="0" w:color="auto"/>
      </w:divBdr>
    </w:div>
    <w:div w:id="207273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ilinyi.magdolna@forumhungaricum.hu"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emir.palyazat.gov.hu/nd/eupalyazat/index.php?tip=37"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B786-877E-4AF8-B917-3B8EA0D7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29</Pages>
  <Words>7006</Words>
  <Characters>48343</Characters>
  <Application>Microsoft Office Word</Application>
  <DocSecurity>0</DocSecurity>
  <Lines>402</Lines>
  <Paragraphs>110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Vajzer János</dc:creator>
  <cp:lastModifiedBy>user</cp:lastModifiedBy>
  <cp:revision>53</cp:revision>
  <cp:lastPrinted>2019-08-08T13:21:00Z</cp:lastPrinted>
  <dcterms:created xsi:type="dcterms:W3CDTF">2019-02-11T15:47:00Z</dcterms:created>
  <dcterms:modified xsi:type="dcterms:W3CDTF">2019-09-10T11:41:00Z</dcterms:modified>
</cp:coreProperties>
</file>